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39B47A" w14:textId="5544F50D" w:rsidR="00BE037F" w:rsidRDefault="00BE037F" w:rsidP="00BE037F">
      <w:pPr>
        <w:pStyle w:val="Title"/>
        <w:ind w:left="0"/>
      </w:pPr>
      <w:r>
        <w:t xml:space="preserve">Appendix </w:t>
      </w:r>
      <w:r w:rsidR="00D7463E">
        <w:t>C</w:t>
      </w:r>
      <w:r>
        <w:t xml:space="preserve"> </w:t>
      </w:r>
    </w:p>
    <w:p w14:paraId="5EC3052F" w14:textId="5A089AA4" w:rsidR="00193770" w:rsidRDefault="00425D2E" w:rsidP="00193770">
      <w:pPr>
        <w:pStyle w:val="Heading1"/>
        <w:numPr>
          <w:ilvl w:val="0"/>
          <w:numId w:val="0"/>
        </w:numPr>
      </w:pPr>
      <w:r w:rsidRPr="00485F3D">
        <w:t xml:space="preserve">Schedule </w:t>
      </w:r>
      <w:r w:rsidR="00E1339B">
        <w:t>3</w:t>
      </w:r>
      <w:r w:rsidRPr="00485F3D">
        <w:t xml:space="preserve"> for </w:t>
      </w:r>
      <w:r w:rsidR="00BE037F" w:rsidRPr="00485F3D">
        <w:t>202</w:t>
      </w:r>
      <w:r w:rsidR="006D0F4B">
        <w:t>3</w:t>
      </w:r>
      <w:r w:rsidR="00BE037F" w:rsidRPr="00485F3D">
        <w:t>/2</w:t>
      </w:r>
      <w:bookmarkStart w:id="0" w:name="_Hlk102557695"/>
      <w:bookmarkStart w:id="1" w:name="_Hlk102743030"/>
      <w:r w:rsidR="006D0F4B">
        <w:t>4</w:t>
      </w:r>
      <w:r w:rsidR="009B3F67" w:rsidRPr="00485F3D">
        <w:t xml:space="preserve"> </w:t>
      </w:r>
      <w:bookmarkEnd w:id="0"/>
      <w:bookmarkEnd w:id="1"/>
      <w:r w:rsidR="00485F3D" w:rsidRPr="00485F3D">
        <w:t>Growth Hub Grant Funding</w:t>
      </w:r>
    </w:p>
    <w:p w14:paraId="7774BD85" w14:textId="38E5F861" w:rsidR="008917C8" w:rsidRPr="008917C8" w:rsidRDefault="008917C8" w:rsidP="008917C8">
      <w:pPr>
        <w:pStyle w:val="Heading2"/>
        <w:numPr>
          <w:ilvl w:val="0"/>
          <w:numId w:val="0"/>
        </w:numPr>
        <w:ind w:left="1106"/>
      </w:pPr>
      <w:r>
        <w:rPr>
          <w:rFonts w:ascii="Arial" w:eastAsia="Calibri" w:hAnsi="Arial" w:cs="Arial"/>
          <w:noProof/>
        </w:rPr>
        <mc:AlternateContent>
          <mc:Choice Requires="wps">
            <w:drawing>
              <wp:anchor distT="0" distB="0" distL="114300" distR="114300" simplePos="0" relativeHeight="251658240" behindDoc="0" locked="0" layoutInCell="1" allowOverlap="1" wp14:anchorId="5FAB9C3C" wp14:editId="723C6811">
                <wp:simplePos x="0" y="0"/>
                <wp:positionH relativeFrom="margin">
                  <wp:posOffset>0</wp:posOffset>
                </wp:positionH>
                <wp:positionV relativeFrom="paragraph">
                  <wp:posOffset>93345</wp:posOffset>
                </wp:positionV>
                <wp:extent cx="5757333" cy="0"/>
                <wp:effectExtent l="0" t="0" r="0" b="0"/>
                <wp:wrapNone/>
                <wp:docPr id="2" name="Straight Connector 2"/>
                <wp:cNvGraphicFramePr/>
                <a:graphic xmlns:a="http://schemas.openxmlformats.org/drawingml/2006/main">
                  <a:graphicData uri="http://schemas.microsoft.com/office/word/2010/wordprocessingShape">
                    <wps:wsp>
                      <wps:cNvCnPr/>
                      <wps:spPr>
                        <a:xfrm flipV="1">
                          <a:off x="0" y="0"/>
                          <a:ext cx="5757333" cy="0"/>
                        </a:xfrm>
                        <a:prstGeom prst="line">
                          <a:avLst/>
                        </a:prstGeom>
                        <a:ln w="952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C21A625" id="Straight Connector 2" o:spid="_x0000_s1026" style="position:absolute;flip:y;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0,7.35pt" to="453.35pt,7.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" strokecolor="black [3213]">
                <v:stroke joinstyle="miter"/>
                <w10:wrap anchorx="margin"/>
              </v:line>
            </w:pict>
          </mc:Fallback>
        </mc:AlternateContent>
      </w:r>
    </w:p>
    <w:p w14:paraId="109875CD" w14:textId="77777777" w:rsidR="008917C8" w:rsidRPr="00745104" w:rsidRDefault="008917C8" w:rsidP="008917C8">
      <w:pPr>
        <w:ind w:left="720" w:hanging="720"/>
        <w:textAlignment w:val="baseline"/>
        <w:rPr>
          <w:rFonts w:ascii="Arial" w:eastAsia="Times New Roman" w:hAnsi="Arial" w:cs="Arial"/>
          <w:sz w:val="24"/>
          <w:szCs w:val="24"/>
          <w:u w:val="single"/>
          <w:lang w:eastAsia="en-GB"/>
        </w:rPr>
      </w:pPr>
      <w:r w:rsidRPr="00745104">
        <w:rPr>
          <w:rFonts w:ascii="Arial" w:eastAsia="Times New Roman" w:hAnsi="Arial" w:cs="Arial"/>
          <w:b/>
          <w:bCs/>
          <w:sz w:val="24"/>
          <w:szCs w:val="24"/>
          <w:u w:val="single"/>
          <w:lang w:eastAsia="en-GB"/>
        </w:rPr>
        <w:t>STRATEGIC CONTEXT</w:t>
      </w:r>
    </w:p>
    <w:p w14:paraId="43EBE3E2" w14:textId="77777777" w:rsidR="008917C8" w:rsidRPr="009529C0" w:rsidRDefault="008917C8" w:rsidP="008917C8">
      <w:pPr>
        <w:textAlignment w:val="baseline"/>
        <w:rPr>
          <w:rFonts w:ascii="Arial" w:eastAsia="Times New Roman" w:hAnsi="Arial" w:cs="Arial"/>
          <w:sz w:val="24"/>
          <w:szCs w:val="24"/>
          <w:lang w:eastAsia="en-GB"/>
        </w:rPr>
      </w:pPr>
      <w:r w:rsidRPr="009529C0">
        <w:rPr>
          <w:rFonts w:ascii="Arial" w:eastAsia="Times New Roman" w:hAnsi="Arial" w:cs="Arial"/>
          <w:sz w:val="24"/>
          <w:szCs w:val="24"/>
          <w:lang w:eastAsia="en-GB"/>
        </w:rPr>
        <w:t> </w:t>
      </w:r>
    </w:p>
    <w:p w14:paraId="4B922799" w14:textId="77777777" w:rsidR="008917C8" w:rsidRPr="009529C0" w:rsidRDefault="008917C8" w:rsidP="008917C8">
      <w:pPr>
        <w:textAlignment w:val="baseline"/>
        <w:rPr>
          <w:rFonts w:ascii="Arial" w:eastAsia="Times New Roman" w:hAnsi="Arial" w:cs="Arial"/>
          <w:sz w:val="24"/>
          <w:szCs w:val="24"/>
          <w:lang w:eastAsia="en-GB"/>
        </w:rPr>
      </w:pPr>
      <w:r w:rsidRPr="2AD4B004">
        <w:rPr>
          <w:rFonts w:ascii="Arial" w:eastAsia="Times New Roman" w:hAnsi="Arial" w:cs="Arial"/>
          <w:sz w:val="24"/>
          <w:szCs w:val="24"/>
          <w:lang w:eastAsia="en-GB"/>
        </w:rPr>
        <w:t xml:space="preserve">The Government </w:t>
      </w:r>
      <w:proofErr w:type="spellStart"/>
      <w:r w:rsidRPr="2AD4B004">
        <w:rPr>
          <w:rFonts w:ascii="Arial" w:eastAsia="Times New Roman" w:hAnsi="Arial" w:cs="Arial"/>
          <w:sz w:val="24"/>
          <w:szCs w:val="24"/>
          <w:lang w:eastAsia="en-GB"/>
        </w:rPr>
        <w:t>recognises</w:t>
      </w:r>
      <w:proofErr w:type="spellEnd"/>
      <w:r w:rsidRPr="2AD4B004">
        <w:rPr>
          <w:rFonts w:ascii="Arial" w:eastAsia="Times New Roman" w:hAnsi="Arial" w:cs="Arial"/>
          <w:sz w:val="24"/>
          <w:szCs w:val="24"/>
          <w:lang w:eastAsia="en-GB"/>
        </w:rPr>
        <w:t xml:space="preserve"> that local economies are reliant on strong businesses to provide sustainable private sector-led growth and job creation. Growth Hubs (led and governed by LEPs</w:t>
      </w:r>
      <w:r>
        <w:rPr>
          <w:rFonts w:ascii="Arial" w:eastAsia="Times New Roman" w:hAnsi="Arial" w:cs="Arial"/>
          <w:sz w:val="24"/>
          <w:szCs w:val="24"/>
          <w:lang w:eastAsia="en-GB"/>
        </w:rPr>
        <w:t>/MCAs</w:t>
      </w:r>
      <w:r w:rsidRPr="007B1E48">
        <w:rPr>
          <w:rFonts w:ascii="Arial" w:eastAsia="Times New Roman" w:hAnsi="Arial" w:cs="Arial"/>
          <w:sz w:val="24"/>
          <w:szCs w:val="24"/>
          <w:lang w:eastAsia="en-GB"/>
        </w:rPr>
        <w:t xml:space="preserve">/County Councils) </w:t>
      </w:r>
      <w:r w:rsidRPr="2AD4B004">
        <w:rPr>
          <w:rFonts w:ascii="Arial" w:eastAsia="Times New Roman" w:hAnsi="Arial" w:cs="Arial"/>
          <w:sz w:val="24"/>
          <w:szCs w:val="24"/>
          <w:lang w:eastAsia="en-GB"/>
        </w:rPr>
        <w:t xml:space="preserve">will be funded by Government in the 2023-2024 Financial Year to continue to support this goal. </w:t>
      </w:r>
    </w:p>
    <w:p w14:paraId="4105F1E6" w14:textId="77777777" w:rsidR="008917C8" w:rsidRPr="009529C0" w:rsidRDefault="008917C8" w:rsidP="008917C8">
      <w:pPr>
        <w:textAlignment w:val="baseline"/>
        <w:rPr>
          <w:rFonts w:ascii="Arial" w:eastAsia="Times New Roman" w:hAnsi="Arial" w:cs="Arial"/>
          <w:sz w:val="24"/>
          <w:szCs w:val="24"/>
          <w:lang w:eastAsia="en-GB"/>
        </w:rPr>
      </w:pPr>
    </w:p>
    <w:p w14:paraId="1C1DCBD0" w14:textId="77777777" w:rsidR="008917C8" w:rsidRPr="009529C0" w:rsidRDefault="008917C8" w:rsidP="008917C8">
      <w:pPr>
        <w:jc w:val="both"/>
        <w:rPr>
          <w:rFonts w:ascii="Arial" w:hAnsi="Arial" w:cs="Arial"/>
          <w:sz w:val="24"/>
          <w:szCs w:val="24"/>
        </w:rPr>
      </w:pPr>
      <w:r w:rsidRPr="3ECF4FEA">
        <w:rPr>
          <w:rFonts w:ascii="Arial" w:hAnsi="Arial" w:cs="Arial"/>
          <w:sz w:val="24"/>
          <w:szCs w:val="24"/>
        </w:rPr>
        <w:t>We continue to support LEP’s/MCA’s</w:t>
      </w:r>
      <w:r>
        <w:rPr>
          <w:rFonts w:ascii="Arial" w:hAnsi="Arial" w:cs="Arial"/>
          <w:sz w:val="24"/>
          <w:szCs w:val="24"/>
        </w:rPr>
        <w:t>/County Council’s</w:t>
      </w:r>
      <w:r w:rsidRPr="3ECF4FEA">
        <w:rPr>
          <w:rFonts w:ascii="Arial" w:hAnsi="Arial" w:cs="Arial"/>
          <w:sz w:val="24"/>
          <w:szCs w:val="24"/>
        </w:rPr>
        <w:t xml:space="preserve"> ability to work with greater flexibility in how they provide Growth Hub services, whilst maintaining a consistent offer within the core conditions. Similarly, to enable areas to tailor the breadth and depth of the services provided according to a) the amount of core funding provided by the Department for Business and Trade (DBT), and b) ability to secure additional and alternative funding sources. </w:t>
      </w:r>
    </w:p>
    <w:p w14:paraId="3E20BA70" w14:textId="77777777" w:rsidR="008917C8" w:rsidRPr="009529C0" w:rsidRDefault="008917C8" w:rsidP="008917C8">
      <w:pPr>
        <w:jc w:val="both"/>
        <w:rPr>
          <w:rFonts w:ascii="Arial" w:hAnsi="Arial" w:cs="Arial"/>
          <w:sz w:val="24"/>
          <w:szCs w:val="24"/>
        </w:rPr>
      </w:pPr>
    </w:p>
    <w:p w14:paraId="089D264B" w14:textId="77777777" w:rsidR="008917C8" w:rsidRPr="009529C0" w:rsidRDefault="008917C8" w:rsidP="008917C8">
      <w:pPr>
        <w:jc w:val="both"/>
        <w:rPr>
          <w:rFonts w:ascii="Arial" w:hAnsi="Arial" w:cs="Arial"/>
          <w:sz w:val="24"/>
          <w:szCs w:val="24"/>
        </w:rPr>
      </w:pPr>
      <w:r w:rsidRPr="2AD4B004">
        <w:rPr>
          <w:rFonts w:ascii="Arial" w:hAnsi="Arial" w:cs="Arial"/>
          <w:sz w:val="24"/>
          <w:szCs w:val="24"/>
        </w:rPr>
        <w:t>We are continuing to invest in the Growth Hub Cluster model. Hence one of the conditions of funding includes the requirement for cluster leads, cluster members and the national coordinator to work together to drive coordination and consistency and leverage economies of scale. This is alongside encouraging collaborative working across LEP</w:t>
      </w:r>
      <w:r>
        <w:rPr>
          <w:rFonts w:ascii="Arial" w:hAnsi="Arial" w:cs="Arial"/>
          <w:sz w:val="24"/>
          <w:szCs w:val="24"/>
        </w:rPr>
        <w:t>/MCA/</w:t>
      </w:r>
      <w:r w:rsidRPr="00D509E3">
        <w:rPr>
          <w:rFonts w:ascii="Arial" w:hAnsi="Arial" w:cs="Arial"/>
          <w:sz w:val="24"/>
          <w:szCs w:val="24"/>
        </w:rPr>
        <w:t>County Council</w:t>
      </w:r>
      <w:r>
        <w:rPr>
          <w:rFonts w:ascii="Arial" w:hAnsi="Arial" w:cs="Arial"/>
          <w:sz w:val="24"/>
          <w:szCs w:val="24"/>
        </w:rPr>
        <w:t xml:space="preserve"> </w:t>
      </w:r>
      <w:r w:rsidRPr="2AD4B004">
        <w:rPr>
          <w:rFonts w:ascii="Arial" w:hAnsi="Arial" w:cs="Arial"/>
          <w:sz w:val="24"/>
          <w:szCs w:val="24"/>
        </w:rPr>
        <w:t xml:space="preserve">boundaries and further afield. </w:t>
      </w:r>
    </w:p>
    <w:p w14:paraId="0FD2C94A" w14:textId="77777777" w:rsidR="008917C8" w:rsidRDefault="008917C8" w:rsidP="008917C8">
      <w:pPr>
        <w:jc w:val="both"/>
        <w:rPr>
          <w:rFonts w:ascii="Arial" w:hAnsi="Arial" w:cs="Arial"/>
          <w:sz w:val="24"/>
          <w:szCs w:val="24"/>
        </w:rPr>
      </w:pPr>
    </w:p>
    <w:p w14:paraId="2480DEA5" w14:textId="77777777" w:rsidR="008917C8" w:rsidRPr="009529C0" w:rsidRDefault="008917C8" w:rsidP="008917C8">
      <w:pPr>
        <w:jc w:val="both"/>
        <w:rPr>
          <w:rFonts w:ascii="Arial" w:hAnsi="Arial" w:cs="Arial"/>
          <w:sz w:val="24"/>
          <w:szCs w:val="24"/>
        </w:rPr>
      </w:pPr>
      <w:r w:rsidRPr="009529C0">
        <w:rPr>
          <w:rFonts w:ascii="Arial" w:hAnsi="Arial" w:cs="Arial"/>
          <w:sz w:val="24"/>
          <w:szCs w:val="24"/>
        </w:rPr>
        <w:t xml:space="preserve">There are </w:t>
      </w:r>
      <w:r>
        <w:rPr>
          <w:rFonts w:ascii="Arial" w:hAnsi="Arial" w:cs="Arial"/>
          <w:sz w:val="24"/>
          <w:szCs w:val="24"/>
        </w:rPr>
        <w:t xml:space="preserve">twelve </w:t>
      </w:r>
      <w:r w:rsidRPr="009529C0">
        <w:rPr>
          <w:rFonts w:ascii="Arial" w:hAnsi="Arial" w:cs="Arial"/>
          <w:sz w:val="24"/>
          <w:szCs w:val="24"/>
        </w:rPr>
        <w:t xml:space="preserve">core overarching conditions of funding </w:t>
      </w:r>
      <w:r>
        <w:rPr>
          <w:rFonts w:ascii="Arial" w:hAnsi="Arial" w:cs="Arial"/>
          <w:sz w:val="24"/>
          <w:szCs w:val="24"/>
        </w:rPr>
        <w:t>that set out the requirements for</w:t>
      </w:r>
      <w:r w:rsidRPr="009529C0">
        <w:rPr>
          <w:rFonts w:ascii="Arial" w:hAnsi="Arial" w:cs="Arial"/>
          <w:sz w:val="24"/>
          <w:szCs w:val="24"/>
        </w:rPr>
        <w:t xml:space="preserve"> a basic minimum level of activity. </w:t>
      </w:r>
    </w:p>
    <w:p w14:paraId="7EEA33B5" w14:textId="77777777" w:rsidR="008917C8" w:rsidRDefault="008917C8" w:rsidP="008917C8">
      <w:pPr>
        <w:jc w:val="both"/>
        <w:rPr>
          <w:rFonts w:ascii="Arial" w:hAnsi="Arial" w:cs="Arial"/>
          <w:sz w:val="24"/>
          <w:szCs w:val="24"/>
        </w:rPr>
      </w:pPr>
    </w:p>
    <w:p w14:paraId="79CEA9CD" w14:textId="77777777" w:rsidR="008917C8" w:rsidRDefault="008917C8" w:rsidP="008917C8">
      <w:pPr>
        <w:jc w:val="both"/>
        <w:rPr>
          <w:rFonts w:ascii="Arial" w:hAnsi="Arial" w:cs="Arial"/>
          <w:sz w:val="24"/>
          <w:szCs w:val="24"/>
        </w:rPr>
      </w:pPr>
    </w:p>
    <w:p w14:paraId="085511D7" w14:textId="77777777" w:rsidR="008917C8" w:rsidRPr="008D691C" w:rsidRDefault="008917C8" w:rsidP="008917C8">
      <w:pPr>
        <w:jc w:val="both"/>
        <w:rPr>
          <w:rFonts w:ascii="Arial" w:hAnsi="Arial" w:cs="Arial"/>
          <w:b/>
          <w:bCs/>
          <w:sz w:val="24"/>
          <w:szCs w:val="24"/>
        </w:rPr>
      </w:pPr>
      <w:bookmarkStart w:id="2" w:name="_Hlk135063691"/>
      <w:bookmarkStart w:id="3" w:name="_Hlk102553235"/>
      <w:r w:rsidRPr="008D691C">
        <w:rPr>
          <w:rFonts w:ascii="Arial" w:hAnsi="Arial" w:cs="Arial"/>
          <w:b/>
          <w:bCs/>
          <w:sz w:val="24"/>
          <w:szCs w:val="24"/>
          <w:u w:val="single"/>
        </w:rPr>
        <w:t>Core Conditions of funding</w:t>
      </w:r>
      <w:r w:rsidRPr="008D691C">
        <w:rPr>
          <w:rFonts w:ascii="Arial" w:hAnsi="Arial" w:cs="Arial"/>
          <w:b/>
          <w:bCs/>
          <w:sz w:val="24"/>
          <w:szCs w:val="24"/>
        </w:rPr>
        <w:t>:</w:t>
      </w:r>
    </w:p>
    <w:p w14:paraId="429A1C07" w14:textId="77777777" w:rsidR="008917C8" w:rsidRDefault="008917C8" w:rsidP="008917C8">
      <w:pPr>
        <w:contextualSpacing/>
        <w:jc w:val="both"/>
        <w:rPr>
          <w:rFonts w:ascii="Arial" w:hAnsi="Arial" w:cs="Arial"/>
          <w:sz w:val="24"/>
          <w:szCs w:val="24"/>
        </w:rPr>
      </w:pPr>
      <w:bookmarkStart w:id="4" w:name="_Hlk102724780"/>
    </w:p>
    <w:p w14:paraId="2D3217DA" w14:textId="77777777" w:rsidR="008917C8" w:rsidRPr="00654DC3" w:rsidRDefault="008917C8" w:rsidP="008917C8">
      <w:pPr>
        <w:ind w:left="284" w:hanging="284"/>
        <w:contextualSpacing/>
        <w:jc w:val="both"/>
        <w:rPr>
          <w:rFonts w:ascii="Arial" w:hAnsi="Arial" w:cs="Arial"/>
          <w:sz w:val="24"/>
          <w:szCs w:val="24"/>
        </w:rPr>
      </w:pPr>
      <w:r w:rsidRPr="7A784EF4">
        <w:rPr>
          <w:rFonts w:ascii="Arial" w:hAnsi="Arial" w:cs="Arial"/>
          <w:sz w:val="24"/>
          <w:szCs w:val="24"/>
        </w:rPr>
        <w:t xml:space="preserve">1. </w:t>
      </w:r>
      <w:r w:rsidRPr="008F4585">
        <w:rPr>
          <w:rFonts w:ascii="Arial" w:hAnsi="Arial" w:cs="Arial"/>
          <w:sz w:val="24"/>
          <w:szCs w:val="24"/>
        </w:rPr>
        <w:t xml:space="preserve">The LEP/MCA/County Council and Accountable Body will maintain the necessary management and governance of the Growth Hub in line with the required Assurance and Accountability Frameworks </w:t>
      </w:r>
      <w:bookmarkStart w:id="5" w:name="_Hlk135233251"/>
      <w:r w:rsidRPr="008F4585">
        <w:rPr>
          <w:rFonts w:ascii="Arial" w:hAnsi="Arial" w:cs="Arial"/>
          <w:sz w:val="24"/>
          <w:szCs w:val="24"/>
        </w:rPr>
        <w:t>and other statutory requirements (as appropriate), and financial reporting and accounting requirements</w:t>
      </w:r>
      <w:bookmarkEnd w:id="5"/>
      <w:r w:rsidRPr="008F4585">
        <w:rPr>
          <w:rFonts w:ascii="Arial" w:hAnsi="Arial" w:cs="Arial"/>
          <w:sz w:val="24"/>
          <w:szCs w:val="24"/>
        </w:rPr>
        <w:t>.</w:t>
      </w:r>
      <w:r w:rsidRPr="7A784EF4">
        <w:rPr>
          <w:rFonts w:ascii="Arial" w:hAnsi="Arial" w:cs="Arial"/>
          <w:sz w:val="24"/>
          <w:szCs w:val="24"/>
        </w:rPr>
        <w:t xml:space="preserve"> Continuing coordination with key local partners. </w:t>
      </w:r>
    </w:p>
    <w:bookmarkEnd w:id="4"/>
    <w:p w14:paraId="75C9E1D4" w14:textId="77777777" w:rsidR="008917C8" w:rsidRDefault="008917C8" w:rsidP="008917C8">
      <w:pPr>
        <w:ind w:left="284"/>
        <w:contextualSpacing/>
        <w:jc w:val="both"/>
        <w:rPr>
          <w:rFonts w:ascii="Arial" w:hAnsi="Arial" w:cs="Arial"/>
          <w:sz w:val="24"/>
          <w:szCs w:val="24"/>
        </w:rPr>
      </w:pPr>
    </w:p>
    <w:p w14:paraId="5CE987D6" w14:textId="77777777" w:rsidR="008917C8" w:rsidRPr="007F1B9D" w:rsidRDefault="008917C8" w:rsidP="008917C8">
      <w:pPr>
        <w:pStyle w:val="ListParagraph"/>
        <w:widowControl/>
        <w:numPr>
          <w:ilvl w:val="0"/>
          <w:numId w:val="28"/>
        </w:numPr>
        <w:spacing w:line="259" w:lineRule="auto"/>
        <w:ind w:left="284"/>
        <w:jc w:val="both"/>
        <w:rPr>
          <w:rFonts w:ascii="Arial" w:hAnsi="Arial" w:cs="Arial"/>
          <w:sz w:val="24"/>
          <w:szCs w:val="24"/>
        </w:rPr>
      </w:pPr>
      <w:r w:rsidRPr="7A784EF4">
        <w:rPr>
          <w:rFonts w:ascii="Arial" w:hAnsi="Arial" w:cs="Arial"/>
          <w:sz w:val="24"/>
          <w:szCs w:val="24"/>
        </w:rPr>
        <w:t>The LEP/MCA/</w:t>
      </w:r>
      <w:r w:rsidRPr="00D509E3">
        <w:rPr>
          <w:rFonts w:ascii="Arial" w:hAnsi="Arial" w:cs="Arial"/>
          <w:sz w:val="24"/>
          <w:szCs w:val="24"/>
        </w:rPr>
        <w:t>County Council</w:t>
      </w:r>
      <w:r w:rsidRPr="7A784EF4">
        <w:rPr>
          <w:rFonts w:ascii="Arial" w:hAnsi="Arial" w:cs="Arial"/>
          <w:sz w:val="24"/>
          <w:szCs w:val="24"/>
        </w:rPr>
        <w:t xml:space="preserve"> and Growth Hub should seek additional and alternative sources of funding to support both this core offer and any locally agreed Growth Hub provision or activity. </w:t>
      </w:r>
      <w:bookmarkStart w:id="6" w:name="_Hlk134804794"/>
      <w:bookmarkStart w:id="7" w:name="_Hlk132202387"/>
      <w:r w:rsidRPr="7A784EF4">
        <w:rPr>
          <w:rFonts w:ascii="Arial" w:hAnsi="Arial" w:cs="Arial"/>
          <w:sz w:val="24"/>
          <w:szCs w:val="24"/>
        </w:rPr>
        <w:t>LEPs/MCAs/</w:t>
      </w:r>
      <w:r w:rsidRPr="00D509E3">
        <w:rPr>
          <w:rFonts w:ascii="Arial" w:hAnsi="Arial" w:cs="Arial"/>
          <w:sz w:val="24"/>
          <w:szCs w:val="24"/>
        </w:rPr>
        <w:t>County</w:t>
      </w:r>
      <w:r>
        <w:rPr>
          <w:rFonts w:ascii="Arial" w:hAnsi="Arial" w:cs="Arial"/>
          <w:sz w:val="24"/>
          <w:szCs w:val="24"/>
        </w:rPr>
        <w:t xml:space="preserve"> </w:t>
      </w:r>
      <w:r w:rsidRPr="00D509E3">
        <w:rPr>
          <w:rFonts w:ascii="Arial" w:hAnsi="Arial" w:cs="Arial"/>
          <w:sz w:val="24"/>
          <w:szCs w:val="24"/>
        </w:rPr>
        <w:t>Councils</w:t>
      </w:r>
      <w:r w:rsidRPr="7A784EF4">
        <w:rPr>
          <w:rFonts w:ascii="Arial" w:hAnsi="Arial" w:cs="Arial"/>
          <w:sz w:val="24"/>
          <w:szCs w:val="24"/>
        </w:rPr>
        <w:t>/Growth Hubs may operate a separately funded commercial and/or fee-charging offer alongside core provision, but this must be a visibly separate offer - services provided by such offers should not be positioned as enhancements to core free-to-access Growth Hub services, nor should the offer receive preferential treatment for business signposting or referrals from the Growth Hub.</w:t>
      </w:r>
    </w:p>
    <w:bookmarkEnd w:id="6"/>
    <w:p w14:paraId="060D0678" w14:textId="77777777" w:rsidR="008917C8" w:rsidRDefault="008917C8" w:rsidP="008917C8">
      <w:pPr>
        <w:jc w:val="both"/>
        <w:rPr>
          <w:rFonts w:ascii="Arial" w:hAnsi="Arial" w:cs="Arial"/>
          <w:sz w:val="24"/>
          <w:szCs w:val="24"/>
        </w:rPr>
      </w:pPr>
    </w:p>
    <w:p w14:paraId="3CBDE862" w14:textId="77777777" w:rsidR="008917C8" w:rsidRPr="00433477" w:rsidRDefault="008917C8" w:rsidP="008917C8">
      <w:pPr>
        <w:pStyle w:val="ListParagraph"/>
        <w:widowControl/>
        <w:numPr>
          <w:ilvl w:val="0"/>
          <w:numId w:val="5"/>
        </w:numPr>
        <w:ind w:left="284"/>
        <w:jc w:val="both"/>
        <w:rPr>
          <w:rFonts w:ascii="Arial" w:hAnsi="Arial" w:cs="Arial"/>
          <w:sz w:val="24"/>
          <w:szCs w:val="24"/>
        </w:rPr>
      </w:pPr>
      <w:bookmarkStart w:id="8" w:name="_Hlk102724856"/>
      <w:bookmarkEnd w:id="7"/>
      <w:r w:rsidRPr="7A784EF4">
        <w:rPr>
          <w:rFonts w:ascii="Arial" w:hAnsi="Arial" w:cs="Arial"/>
          <w:sz w:val="24"/>
          <w:szCs w:val="24"/>
        </w:rPr>
        <w:t>As part of the Growth Hub network, to provide all businesses</w:t>
      </w:r>
      <w:r>
        <w:rPr>
          <w:rFonts w:ascii="Arial" w:hAnsi="Arial" w:cs="Arial"/>
          <w:sz w:val="24"/>
          <w:szCs w:val="24"/>
        </w:rPr>
        <w:t xml:space="preserve"> in its area - no matter their size or sector </w:t>
      </w:r>
      <w:r w:rsidRPr="7A784EF4">
        <w:rPr>
          <w:rFonts w:ascii="Arial" w:hAnsi="Arial" w:cs="Arial"/>
          <w:sz w:val="24"/>
          <w:szCs w:val="24"/>
        </w:rPr>
        <w:t>with access to advice and support via a free, impartial, ‘single point of contact’</w:t>
      </w:r>
      <w:r>
        <w:rPr>
          <w:rFonts w:ascii="Arial" w:hAnsi="Arial" w:cs="Arial"/>
          <w:sz w:val="24"/>
          <w:szCs w:val="24"/>
        </w:rPr>
        <w:t>, contributing to full coverage across England as part of the Growth Hub network</w:t>
      </w:r>
      <w:r w:rsidRPr="7A784EF4">
        <w:rPr>
          <w:rFonts w:ascii="Arial" w:hAnsi="Arial" w:cs="Arial"/>
          <w:sz w:val="24"/>
          <w:szCs w:val="24"/>
        </w:rPr>
        <w:t>.</w:t>
      </w:r>
      <w:bookmarkEnd w:id="8"/>
    </w:p>
    <w:p w14:paraId="5C88D9AE" w14:textId="77777777" w:rsidR="008917C8" w:rsidRPr="00B51ED6" w:rsidRDefault="008917C8" w:rsidP="008917C8">
      <w:pPr>
        <w:ind w:left="284"/>
        <w:contextualSpacing/>
        <w:jc w:val="both"/>
        <w:rPr>
          <w:rFonts w:ascii="Arial" w:hAnsi="Arial" w:cs="Arial"/>
          <w:sz w:val="24"/>
          <w:szCs w:val="24"/>
        </w:rPr>
      </w:pPr>
    </w:p>
    <w:p w14:paraId="0913DF80" w14:textId="77777777" w:rsidR="008917C8" w:rsidRPr="009529C0" w:rsidRDefault="008917C8" w:rsidP="008917C8">
      <w:pPr>
        <w:widowControl/>
        <w:numPr>
          <w:ilvl w:val="0"/>
          <w:numId w:val="5"/>
        </w:numPr>
        <w:ind w:left="284"/>
        <w:contextualSpacing/>
        <w:jc w:val="both"/>
        <w:rPr>
          <w:rFonts w:ascii="Arial" w:hAnsi="Arial" w:cs="Arial"/>
          <w:sz w:val="24"/>
          <w:szCs w:val="24"/>
        </w:rPr>
      </w:pPr>
      <w:r w:rsidRPr="009529C0">
        <w:rPr>
          <w:rFonts w:ascii="Arial" w:hAnsi="Arial" w:cs="Arial"/>
          <w:sz w:val="24"/>
          <w:szCs w:val="24"/>
        </w:rPr>
        <w:t>Offer a triage, diagnostic and signposting service to make sure that all businesses</w:t>
      </w:r>
      <w:r>
        <w:rPr>
          <w:rFonts w:ascii="Arial" w:hAnsi="Arial" w:cs="Arial"/>
          <w:sz w:val="24"/>
          <w:szCs w:val="24"/>
        </w:rPr>
        <w:t xml:space="preserve"> approaching the Growth Hub </w:t>
      </w:r>
      <w:r w:rsidRPr="009529C0">
        <w:rPr>
          <w:rFonts w:ascii="Arial" w:hAnsi="Arial" w:cs="Arial"/>
          <w:sz w:val="24"/>
          <w:szCs w:val="24"/>
        </w:rPr>
        <w:t>can know what is available and can access the right support at the right time.</w:t>
      </w:r>
      <w:r w:rsidRPr="00F408C4">
        <w:t xml:space="preserve"> </w:t>
      </w:r>
      <w:r w:rsidRPr="00F408C4">
        <w:rPr>
          <w:rFonts w:ascii="Arial" w:hAnsi="Arial" w:cs="Arial"/>
          <w:sz w:val="24"/>
          <w:szCs w:val="24"/>
        </w:rPr>
        <w:t xml:space="preserve">Where relevant, </w:t>
      </w:r>
      <w:r>
        <w:rPr>
          <w:rFonts w:ascii="Arial" w:hAnsi="Arial" w:cs="Arial"/>
          <w:sz w:val="24"/>
          <w:szCs w:val="24"/>
        </w:rPr>
        <w:t>offer</w:t>
      </w:r>
      <w:r w:rsidRPr="00F408C4">
        <w:rPr>
          <w:rFonts w:ascii="Arial" w:hAnsi="Arial" w:cs="Arial"/>
          <w:sz w:val="24"/>
          <w:szCs w:val="24"/>
        </w:rPr>
        <w:t xml:space="preserve"> tailored approaches to meet the needs of specific types of business (</w:t>
      </w:r>
      <w:proofErr w:type="gramStart"/>
      <w:r w:rsidRPr="00F408C4">
        <w:rPr>
          <w:rFonts w:ascii="Arial" w:hAnsi="Arial" w:cs="Arial"/>
          <w:sz w:val="24"/>
          <w:szCs w:val="24"/>
        </w:rPr>
        <w:t>e.g.</w:t>
      </w:r>
      <w:proofErr w:type="gramEnd"/>
      <w:r w:rsidRPr="00F408C4">
        <w:rPr>
          <w:rFonts w:ascii="Arial" w:hAnsi="Arial" w:cs="Arial"/>
          <w:sz w:val="24"/>
          <w:szCs w:val="24"/>
        </w:rPr>
        <w:t xml:space="preserve"> high growth potential), or priority sectors.</w:t>
      </w:r>
    </w:p>
    <w:p w14:paraId="5A71EB91" w14:textId="77777777" w:rsidR="008917C8" w:rsidRPr="009529C0" w:rsidRDefault="008917C8" w:rsidP="008917C8">
      <w:pPr>
        <w:ind w:left="284"/>
        <w:jc w:val="both"/>
        <w:rPr>
          <w:rFonts w:ascii="Arial" w:hAnsi="Arial" w:cs="Arial"/>
          <w:sz w:val="24"/>
          <w:szCs w:val="24"/>
        </w:rPr>
      </w:pPr>
    </w:p>
    <w:p w14:paraId="5F67111C" w14:textId="77777777" w:rsidR="008917C8" w:rsidRDefault="008917C8" w:rsidP="008917C8">
      <w:pPr>
        <w:widowControl/>
        <w:numPr>
          <w:ilvl w:val="0"/>
          <w:numId w:val="5"/>
        </w:numPr>
        <w:ind w:left="284"/>
        <w:contextualSpacing/>
        <w:jc w:val="both"/>
        <w:rPr>
          <w:rFonts w:ascii="Arial" w:hAnsi="Arial" w:cs="Arial"/>
          <w:sz w:val="24"/>
          <w:szCs w:val="24"/>
        </w:rPr>
      </w:pPr>
      <w:r w:rsidRPr="4D29E122">
        <w:rPr>
          <w:rFonts w:ascii="Arial" w:hAnsi="Arial" w:cs="Arial"/>
          <w:sz w:val="24"/>
          <w:szCs w:val="24"/>
        </w:rPr>
        <w:t xml:space="preserve">Ensure the Growth Hub’s continuing ability to </w:t>
      </w:r>
      <w:r>
        <w:rPr>
          <w:rFonts w:ascii="Arial" w:hAnsi="Arial" w:cs="Arial"/>
          <w:sz w:val="24"/>
          <w:szCs w:val="24"/>
        </w:rPr>
        <w:t>manage and deliver</w:t>
      </w:r>
      <w:r w:rsidRPr="4D29E122">
        <w:rPr>
          <w:rFonts w:ascii="Arial" w:hAnsi="Arial" w:cs="Arial"/>
          <w:sz w:val="24"/>
          <w:szCs w:val="24"/>
        </w:rPr>
        <w:t xml:space="preserve"> </w:t>
      </w:r>
      <w:r>
        <w:rPr>
          <w:rFonts w:ascii="Arial" w:hAnsi="Arial" w:cs="Arial"/>
          <w:sz w:val="24"/>
          <w:szCs w:val="24"/>
        </w:rPr>
        <w:t xml:space="preserve">any </w:t>
      </w:r>
      <w:r w:rsidRPr="4D29E122">
        <w:rPr>
          <w:rFonts w:ascii="Arial" w:hAnsi="Arial" w:cs="Arial"/>
          <w:sz w:val="24"/>
          <w:szCs w:val="24"/>
        </w:rPr>
        <w:t xml:space="preserve">separately funded non-core </w:t>
      </w:r>
      <w:proofErr w:type="spellStart"/>
      <w:r w:rsidRPr="4D29E122">
        <w:rPr>
          <w:rFonts w:ascii="Arial" w:hAnsi="Arial" w:cs="Arial"/>
          <w:sz w:val="24"/>
          <w:szCs w:val="24"/>
        </w:rPr>
        <w:t>programmes</w:t>
      </w:r>
      <w:proofErr w:type="spellEnd"/>
      <w:r w:rsidRPr="4D29E122">
        <w:rPr>
          <w:rFonts w:ascii="Arial" w:hAnsi="Arial" w:cs="Arial"/>
          <w:sz w:val="24"/>
          <w:szCs w:val="24"/>
        </w:rPr>
        <w:t xml:space="preserve"> </w:t>
      </w:r>
      <w:r>
        <w:rPr>
          <w:rFonts w:ascii="Arial" w:hAnsi="Arial" w:cs="Arial"/>
          <w:sz w:val="24"/>
          <w:szCs w:val="24"/>
        </w:rPr>
        <w:t xml:space="preserve">commissioned from Growth Hubs by Government </w:t>
      </w:r>
      <w:r w:rsidRPr="4D29E122">
        <w:rPr>
          <w:rFonts w:ascii="Arial" w:hAnsi="Arial" w:cs="Arial"/>
          <w:sz w:val="24"/>
          <w:szCs w:val="24"/>
        </w:rPr>
        <w:t>e.g</w:t>
      </w:r>
      <w:r w:rsidRPr="7A600480">
        <w:rPr>
          <w:rFonts w:ascii="Arial" w:hAnsi="Arial" w:cs="Arial"/>
          <w:sz w:val="24"/>
          <w:szCs w:val="24"/>
        </w:rPr>
        <w:t>.,</w:t>
      </w:r>
      <w:r w:rsidRPr="4D29E122">
        <w:rPr>
          <w:rFonts w:ascii="Arial" w:hAnsi="Arial" w:cs="Arial"/>
          <w:sz w:val="24"/>
          <w:szCs w:val="24"/>
        </w:rPr>
        <w:t xml:space="preserve"> residual ERDF </w:t>
      </w:r>
      <w:proofErr w:type="spellStart"/>
      <w:r w:rsidRPr="4D29E122">
        <w:rPr>
          <w:rFonts w:ascii="Arial" w:hAnsi="Arial" w:cs="Arial"/>
          <w:sz w:val="24"/>
          <w:szCs w:val="24"/>
        </w:rPr>
        <w:t>programmes</w:t>
      </w:r>
      <w:proofErr w:type="spellEnd"/>
      <w:r w:rsidRPr="7D9E1182">
        <w:rPr>
          <w:rFonts w:ascii="Arial" w:hAnsi="Arial" w:cs="Arial"/>
          <w:sz w:val="24"/>
          <w:szCs w:val="24"/>
        </w:rPr>
        <w:t xml:space="preserve">, </w:t>
      </w:r>
      <w:r w:rsidRPr="4D29E122">
        <w:rPr>
          <w:rFonts w:ascii="Arial" w:hAnsi="Arial" w:cs="Arial"/>
          <w:sz w:val="24"/>
          <w:szCs w:val="24"/>
        </w:rPr>
        <w:t xml:space="preserve">Made Smarter (where applicable). </w:t>
      </w:r>
    </w:p>
    <w:p w14:paraId="10084D8B" w14:textId="77777777" w:rsidR="008917C8" w:rsidRDefault="008917C8" w:rsidP="008917C8">
      <w:pPr>
        <w:pStyle w:val="ListParagraph"/>
        <w:jc w:val="both"/>
        <w:rPr>
          <w:rFonts w:ascii="Arial" w:hAnsi="Arial" w:cs="Arial"/>
          <w:sz w:val="24"/>
          <w:szCs w:val="24"/>
        </w:rPr>
      </w:pPr>
    </w:p>
    <w:p w14:paraId="29939654" w14:textId="77777777" w:rsidR="008917C8" w:rsidRPr="004A2FEB" w:rsidRDefault="008917C8" w:rsidP="008917C8">
      <w:pPr>
        <w:pStyle w:val="ListParagraph"/>
        <w:widowControl/>
        <w:numPr>
          <w:ilvl w:val="0"/>
          <w:numId w:val="29"/>
        </w:numPr>
        <w:ind w:left="284"/>
        <w:jc w:val="both"/>
        <w:rPr>
          <w:rFonts w:ascii="Arial" w:hAnsi="Arial" w:cs="Arial"/>
          <w:sz w:val="24"/>
          <w:szCs w:val="24"/>
        </w:rPr>
      </w:pPr>
      <w:r w:rsidRPr="004A2FEB">
        <w:rPr>
          <w:rFonts w:ascii="Arial" w:hAnsi="Arial" w:cs="Arial"/>
          <w:sz w:val="24"/>
          <w:szCs w:val="24"/>
        </w:rPr>
        <w:t xml:space="preserve">Link to and promote national and local advice and support provision, from the public, private and third sector, and academia/Business Schools. </w:t>
      </w:r>
    </w:p>
    <w:p w14:paraId="1DFADD46" w14:textId="77777777" w:rsidR="008917C8" w:rsidRDefault="008917C8" w:rsidP="008917C8">
      <w:pPr>
        <w:pStyle w:val="ListParagraph"/>
        <w:ind w:left="284"/>
        <w:jc w:val="both"/>
        <w:rPr>
          <w:rFonts w:ascii="Arial" w:hAnsi="Arial" w:cs="Arial"/>
          <w:sz w:val="24"/>
          <w:szCs w:val="24"/>
        </w:rPr>
      </w:pPr>
    </w:p>
    <w:p w14:paraId="3C078838" w14:textId="77777777" w:rsidR="008917C8" w:rsidRPr="00E92290" w:rsidRDefault="008917C8" w:rsidP="008917C8">
      <w:pPr>
        <w:pStyle w:val="ListParagraph"/>
        <w:widowControl/>
        <w:numPr>
          <w:ilvl w:val="0"/>
          <w:numId w:val="29"/>
        </w:numPr>
        <w:ind w:left="284"/>
        <w:jc w:val="both"/>
        <w:rPr>
          <w:rFonts w:ascii="Arial" w:hAnsi="Arial" w:cs="Arial"/>
          <w:sz w:val="24"/>
          <w:szCs w:val="24"/>
        </w:rPr>
      </w:pPr>
      <w:r w:rsidRPr="00E92290">
        <w:rPr>
          <w:rFonts w:ascii="Arial" w:hAnsi="Arial" w:cs="Arial"/>
          <w:sz w:val="24"/>
          <w:szCs w:val="24"/>
        </w:rPr>
        <w:t xml:space="preserve">Support and promote Government policy and </w:t>
      </w:r>
      <w:proofErr w:type="spellStart"/>
      <w:r w:rsidRPr="00E92290">
        <w:rPr>
          <w:rFonts w:ascii="Arial" w:hAnsi="Arial" w:cs="Arial"/>
          <w:sz w:val="24"/>
          <w:szCs w:val="24"/>
        </w:rPr>
        <w:t>programmes</w:t>
      </w:r>
      <w:proofErr w:type="spellEnd"/>
      <w:r w:rsidRPr="00E92290">
        <w:rPr>
          <w:rFonts w:ascii="Arial" w:hAnsi="Arial" w:cs="Arial"/>
          <w:sz w:val="24"/>
          <w:szCs w:val="24"/>
        </w:rPr>
        <w:t xml:space="preserve"> (e.g.  Help to Grow Management) with a basic minimum of communications amplification, and where relevant incorporate in advice/guidance provided by the Growth Hub either via advisors or digital platforms. Any additional value-added activity would be at the discretion of the individual LEP</w:t>
      </w:r>
      <w:r>
        <w:rPr>
          <w:rFonts w:ascii="Arial" w:hAnsi="Arial" w:cs="Arial"/>
          <w:sz w:val="24"/>
          <w:szCs w:val="24"/>
        </w:rPr>
        <w:t xml:space="preserve">/MCA </w:t>
      </w:r>
      <w:r w:rsidRPr="00D509E3">
        <w:rPr>
          <w:rFonts w:ascii="Arial" w:hAnsi="Arial" w:cs="Arial"/>
          <w:sz w:val="24"/>
          <w:szCs w:val="24"/>
        </w:rPr>
        <w:t>or County Council</w:t>
      </w:r>
      <w:r w:rsidRPr="009F0F03">
        <w:rPr>
          <w:rFonts w:ascii="Arial" w:hAnsi="Arial" w:cs="Arial"/>
          <w:sz w:val="24"/>
          <w:szCs w:val="24"/>
        </w:rPr>
        <w:t>.</w:t>
      </w:r>
    </w:p>
    <w:p w14:paraId="08019241" w14:textId="77777777" w:rsidR="008917C8" w:rsidRPr="009529C0" w:rsidRDefault="008917C8" w:rsidP="008917C8">
      <w:pPr>
        <w:ind w:left="284"/>
        <w:contextualSpacing/>
        <w:jc w:val="both"/>
        <w:rPr>
          <w:rFonts w:ascii="Arial" w:hAnsi="Arial" w:cs="Arial"/>
          <w:sz w:val="24"/>
          <w:szCs w:val="24"/>
        </w:rPr>
      </w:pPr>
    </w:p>
    <w:p w14:paraId="3F548D26" w14:textId="77777777" w:rsidR="008917C8" w:rsidRPr="009529C0" w:rsidRDefault="008917C8" w:rsidP="008917C8">
      <w:pPr>
        <w:widowControl/>
        <w:numPr>
          <w:ilvl w:val="0"/>
          <w:numId w:val="29"/>
        </w:numPr>
        <w:ind w:left="284"/>
        <w:contextualSpacing/>
        <w:jc w:val="both"/>
        <w:rPr>
          <w:rFonts w:ascii="Arial" w:hAnsi="Arial" w:cs="Arial"/>
          <w:sz w:val="24"/>
          <w:szCs w:val="24"/>
        </w:rPr>
      </w:pPr>
      <w:r>
        <w:rPr>
          <w:rFonts w:ascii="Arial" w:hAnsi="Arial" w:cs="Arial"/>
          <w:sz w:val="24"/>
          <w:szCs w:val="24"/>
        </w:rPr>
        <w:t>Promote and e</w:t>
      </w:r>
      <w:r w:rsidRPr="009529C0">
        <w:rPr>
          <w:rFonts w:ascii="Arial" w:hAnsi="Arial" w:cs="Arial"/>
          <w:sz w:val="24"/>
          <w:szCs w:val="24"/>
        </w:rPr>
        <w:t>ncourage</w:t>
      </w:r>
      <w:r>
        <w:rPr>
          <w:rFonts w:ascii="Arial" w:hAnsi="Arial" w:cs="Arial"/>
          <w:sz w:val="24"/>
          <w:szCs w:val="24"/>
        </w:rPr>
        <w:t xml:space="preserve"> </w:t>
      </w:r>
      <w:r w:rsidRPr="009529C0">
        <w:rPr>
          <w:rFonts w:ascii="Arial" w:hAnsi="Arial" w:cs="Arial"/>
          <w:sz w:val="24"/>
          <w:szCs w:val="24"/>
        </w:rPr>
        <w:t>simplification and coordination of the local business support ecosystem, to provide clarity for local businesses and partners.</w:t>
      </w:r>
    </w:p>
    <w:p w14:paraId="29B7B3DD" w14:textId="77777777" w:rsidR="008917C8" w:rsidRPr="00FC2F81" w:rsidRDefault="008917C8" w:rsidP="008917C8">
      <w:pPr>
        <w:jc w:val="both"/>
        <w:rPr>
          <w:rFonts w:ascii="Arial" w:hAnsi="Arial" w:cs="Arial"/>
          <w:sz w:val="24"/>
          <w:szCs w:val="24"/>
        </w:rPr>
      </w:pPr>
      <w:bookmarkStart w:id="9" w:name="_Hlk102558215"/>
    </w:p>
    <w:p w14:paraId="077BDC96" w14:textId="77777777" w:rsidR="008917C8" w:rsidRPr="00855702" w:rsidRDefault="008917C8" w:rsidP="008917C8">
      <w:pPr>
        <w:widowControl/>
        <w:numPr>
          <w:ilvl w:val="0"/>
          <w:numId w:val="29"/>
        </w:numPr>
        <w:ind w:left="284"/>
        <w:contextualSpacing/>
        <w:jc w:val="both"/>
        <w:rPr>
          <w:rFonts w:ascii="Arial" w:hAnsi="Arial" w:cs="Arial"/>
          <w:sz w:val="24"/>
          <w:szCs w:val="24"/>
        </w:rPr>
      </w:pPr>
      <w:bookmarkStart w:id="10" w:name="_Hlk133329040"/>
      <w:r w:rsidRPr="009529C0">
        <w:rPr>
          <w:rFonts w:ascii="Arial" w:hAnsi="Arial" w:cs="Arial"/>
          <w:sz w:val="24"/>
          <w:szCs w:val="24"/>
        </w:rPr>
        <w:t xml:space="preserve">Bring together </w:t>
      </w:r>
      <w:proofErr w:type="spellStart"/>
      <w:r w:rsidRPr="009529C0">
        <w:rPr>
          <w:rFonts w:ascii="Arial" w:hAnsi="Arial" w:cs="Arial"/>
          <w:sz w:val="24"/>
          <w:szCs w:val="24"/>
        </w:rPr>
        <w:t>organisations</w:t>
      </w:r>
      <w:proofErr w:type="spellEnd"/>
      <w:r w:rsidRPr="009529C0">
        <w:rPr>
          <w:rFonts w:ascii="Arial" w:hAnsi="Arial" w:cs="Arial"/>
          <w:sz w:val="24"/>
          <w:szCs w:val="24"/>
        </w:rPr>
        <w:t xml:space="preserve"> involved in the provision of business support from across the public, private and third sectors, working to shape provision according to local business needs, and maintaining wider communication channels with local businesses.</w:t>
      </w:r>
      <w:r>
        <w:rPr>
          <w:rFonts w:ascii="Arial" w:hAnsi="Arial" w:cs="Arial"/>
          <w:sz w:val="24"/>
          <w:szCs w:val="24"/>
        </w:rPr>
        <w:t xml:space="preserve"> </w:t>
      </w:r>
      <w:r w:rsidRPr="00855702">
        <w:rPr>
          <w:rFonts w:ascii="Arial" w:hAnsi="Arial" w:cs="Arial"/>
          <w:sz w:val="24"/>
          <w:szCs w:val="24"/>
        </w:rPr>
        <w:t>Work in close partnership with DBT, and with other Government-funded frontline business support services (e.g., the Business Support Helpline, Export Support Service), to help ensure a more seamless customer journey between services.</w:t>
      </w:r>
    </w:p>
    <w:bookmarkEnd w:id="10"/>
    <w:p w14:paraId="35CA1BEB" w14:textId="77777777" w:rsidR="008917C8" w:rsidRPr="001B4851" w:rsidRDefault="008917C8" w:rsidP="008917C8">
      <w:pPr>
        <w:contextualSpacing/>
        <w:jc w:val="both"/>
        <w:rPr>
          <w:rFonts w:ascii="Arial" w:hAnsi="Arial" w:cs="Arial"/>
          <w:sz w:val="24"/>
          <w:szCs w:val="24"/>
        </w:rPr>
      </w:pPr>
    </w:p>
    <w:p w14:paraId="259DCD68" w14:textId="77777777" w:rsidR="008917C8" w:rsidRPr="002F11DD" w:rsidRDefault="008917C8" w:rsidP="008917C8">
      <w:pPr>
        <w:widowControl/>
        <w:numPr>
          <w:ilvl w:val="0"/>
          <w:numId w:val="29"/>
        </w:numPr>
        <w:ind w:left="284"/>
        <w:contextualSpacing/>
        <w:jc w:val="both"/>
        <w:rPr>
          <w:rFonts w:ascii="Arial" w:hAnsi="Arial" w:cs="Arial"/>
          <w:sz w:val="24"/>
          <w:szCs w:val="24"/>
        </w:rPr>
      </w:pPr>
      <w:r w:rsidRPr="00110DF1">
        <w:rPr>
          <w:rFonts w:ascii="Arial" w:hAnsi="Arial" w:cs="Arial"/>
          <w:sz w:val="24"/>
          <w:szCs w:val="24"/>
        </w:rPr>
        <w:t>Actively participate in the relevant Growth Hub Cluster (as member, lead or national coordinator), working together either within the cluster or further afield where practicable and beneficial to do so, and to support coordination and drive economies of scale across the network.</w:t>
      </w:r>
    </w:p>
    <w:bookmarkEnd w:id="9"/>
    <w:p w14:paraId="31DDC9C0" w14:textId="77777777" w:rsidR="008917C8" w:rsidRPr="00FC2F81" w:rsidRDefault="008917C8" w:rsidP="008917C8">
      <w:pPr>
        <w:pStyle w:val="ListParagraph"/>
        <w:ind w:left="284"/>
        <w:jc w:val="both"/>
        <w:rPr>
          <w:rFonts w:ascii="Arial" w:hAnsi="Arial" w:cs="Arial"/>
          <w:sz w:val="24"/>
          <w:szCs w:val="24"/>
        </w:rPr>
      </w:pPr>
    </w:p>
    <w:p w14:paraId="2491A2B8" w14:textId="77777777" w:rsidR="008917C8" w:rsidRDefault="008917C8" w:rsidP="008917C8">
      <w:pPr>
        <w:pStyle w:val="ListParagraph"/>
        <w:widowControl/>
        <w:numPr>
          <w:ilvl w:val="0"/>
          <w:numId w:val="29"/>
        </w:numPr>
        <w:spacing w:after="160" w:line="259" w:lineRule="auto"/>
        <w:ind w:left="284"/>
        <w:jc w:val="both"/>
        <w:rPr>
          <w:rFonts w:ascii="Arial" w:hAnsi="Arial" w:cs="Arial"/>
          <w:sz w:val="24"/>
          <w:szCs w:val="24"/>
          <w:lang w:eastAsia="en-GB"/>
        </w:rPr>
      </w:pPr>
      <w:bookmarkStart w:id="11" w:name="_Hlk102745060"/>
      <w:r w:rsidRPr="4D29E122">
        <w:rPr>
          <w:rFonts w:ascii="Arial" w:hAnsi="Arial" w:cs="Arial"/>
          <w:sz w:val="24"/>
          <w:szCs w:val="24"/>
          <w:lang w:eastAsia="en-GB"/>
        </w:rPr>
        <w:t>Compl</w:t>
      </w:r>
      <w:r>
        <w:rPr>
          <w:rFonts w:ascii="Arial" w:hAnsi="Arial" w:cs="Arial"/>
          <w:sz w:val="24"/>
          <w:szCs w:val="24"/>
          <w:lang w:eastAsia="en-GB"/>
        </w:rPr>
        <w:t>y</w:t>
      </w:r>
      <w:r w:rsidRPr="4D29E122">
        <w:rPr>
          <w:rFonts w:ascii="Arial" w:hAnsi="Arial" w:cs="Arial"/>
          <w:sz w:val="24"/>
          <w:szCs w:val="24"/>
          <w:lang w:eastAsia="en-GB"/>
        </w:rPr>
        <w:t xml:space="preserve"> </w:t>
      </w:r>
      <w:r w:rsidRPr="008A38D6">
        <w:rPr>
          <w:rFonts w:ascii="Arial" w:hAnsi="Arial" w:cs="Arial"/>
          <w:sz w:val="24"/>
          <w:szCs w:val="24"/>
          <w:lang w:eastAsia="en-GB"/>
        </w:rPr>
        <w:t>with the 2023/2024 Growth Hub </w:t>
      </w:r>
      <w:r w:rsidRPr="008A38D6">
        <w:rPr>
          <w:rFonts w:ascii="Arial" w:hAnsi="Arial" w:cs="Arial"/>
          <w:b/>
          <w:bCs/>
          <w:sz w:val="24"/>
          <w:szCs w:val="24"/>
          <w:lang w:eastAsia="en-GB"/>
        </w:rPr>
        <w:t>‘</w:t>
      </w:r>
      <w:r w:rsidRPr="008A38D6">
        <w:rPr>
          <w:rFonts w:ascii="Arial" w:hAnsi="Arial" w:cs="Arial"/>
          <w:sz w:val="24"/>
          <w:szCs w:val="24"/>
          <w:lang w:eastAsia="en-GB"/>
        </w:rPr>
        <w:t>Monitoring and Evaluation Framework.’</w:t>
      </w:r>
      <w:r w:rsidRPr="008A38D6">
        <w:rPr>
          <w:rFonts w:ascii="Arial" w:hAnsi="Arial" w:cs="Arial"/>
          <w:b/>
          <w:bCs/>
          <w:sz w:val="24"/>
          <w:szCs w:val="24"/>
          <w:lang w:eastAsia="en-GB"/>
        </w:rPr>
        <w:t xml:space="preserve"> </w:t>
      </w:r>
      <w:r w:rsidRPr="008A38D6">
        <w:rPr>
          <w:rFonts w:ascii="Arial" w:hAnsi="Arial" w:cs="Arial"/>
          <w:sz w:val="24"/>
          <w:szCs w:val="24"/>
          <w:lang w:eastAsia="en-GB"/>
        </w:rPr>
        <w:t>Use</w:t>
      </w:r>
      <w:r w:rsidRPr="4D29E122">
        <w:rPr>
          <w:rFonts w:ascii="Arial" w:hAnsi="Arial" w:cs="Arial"/>
          <w:sz w:val="24"/>
          <w:szCs w:val="24"/>
          <w:lang w:eastAsia="en-GB"/>
        </w:rPr>
        <w:t xml:space="preserve"> robust monitoring and evaluation systems to seek continuous service improvement, ensure quality of delivery and enable analysis of impacts and outcomes.</w:t>
      </w:r>
      <w:bookmarkEnd w:id="11"/>
    </w:p>
    <w:p w14:paraId="021C29C4" w14:textId="77777777" w:rsidR="008917C8" w:rsidRPr="008A38D6" w:rsidRDefault="008917C8" w:rsidP="008917C8">
      <w:pPr>
        <w:pStyle w:val="ListParagraph"/>
        <w:rPr>
          <w:rFonts w:ascii="Arial" w:hAnsi="Arial" w:cs="Arial"/>
          <w:sz w:val="24"/>
          <w:szCs w:val="24"/>
        </w:rPr>
      </w:pPr>
    </w:p>
    <w:p w14:paraId="0D7AEB2B" w14:textId="77777777" w:rsidR="008917C8" w:rsidRPr="00342630" w:rsidRDefault="008917C8" w:rsidP="008917C8">
      <w:pPr>
        <w:pStyle w:val="ListParagraph"/>
        <w:widowControl/>
        <w:numPr>
          <w:ilvl w:val="0"/>
          <w:numId w:val="29"/>
        </w:numPr>
        <w:spacing w:after="160" w:line="259" w:lineRule="auto"/>
        <w:ind w:left="284"/>
        <w:jc w:val="both"/>
        <w:rPr>
          <w:rFonts w:ascii="Arial" w:hAnsi="Arial" w:cs="Arial"/>
          <w:sz w:val="24"/>
          <w:szCs w:val="24"/>
          <w:lang w:eastAsia="en-GB"/>
        </w:rPr>
      </w:pPr>
      <w:r w:rsidRPr="00342630">
        <w:rPr>
          <w:rFonts w:ascii="Arial" w:hAnsi="Arial" w:cs="Arial"/>
          <w:sz w:val="24"/>
          <w:szCs w:val="24"/>
        </w:rPr>
        <w:t xml:space="preserve">Provide CLGU Area Teams with ad hoc local intelligence on new and emerging economic opportunities or </w:t>
      </w:r>
      <w:proofErr w:type="gramStart"/>
      <w:r w:rsidRPr="00342630">
        <w:rPr>
          <w:rFonts w:ascii="Arial" w:hAnsi="Arial" w:cs="Arial"/>
          <w:sz w:val="24"/>
          <w:szCs w:val="24"/>
        </w:rPr>
        <w:t>shocks, and</w:t>
      </w:r>
      <w:proofErr w:type="gramEnd"/>
      <w:r w:rsidRPr="00342630">
        <w:rPr>
          <w:rFonts w:ascii="Arial" w:hAnsi="Arial" w:cs="Arial"/>
          <w:sz w:val="24"/>
          <w:szCs w:val="24"/>
        </w:rPr>
        <w:t xml:space="preserve"> respond to specific ad hoc intelligence requests from area teams or DBT. Provide CLGU Area Teams and DBT with a short monthly report covering </w:t>
      </w:r>
      <w:bookmarkStart w:id="12" w:name="_Hlk132992375"/>
      <w:r w:rsidRPr="00342630">
        <w:rPr>
          <w:rFonts w:ascii="Arial" w:hAnsi="Arial" w:cs="Arial"/>
          <w:sz w:val="24"/>
          <w:szCs w:val="24"/>
        </w:rPr>
        <w:t xml:space="preserve">any significant, </w:t>
      </w:r>
      <w:proofErr w:type="gramStart"/>
      <w:r w:rsidRPr="00342630">
        <w:rPr>
          <w:rFonts w:ascii="Arial" w:hAnsi="Arial" w:cs="Arial"/>
          <w:sz w:val="24"/>
          <w:szCs w:val="24"/>
        </w:rPr>
        <w:t>new</w:t>
      </w:r>
      <w:proofErr w:type="gramEnd"/>
      <w:r w:rsidRPr="00342630">
        <w:rPr>
          <w:rFonts w:ascii="Arial" w:hAnsi="Arial" w:cs="Arial"/>
          <w:sz w:val="24"/>
          <w:szCs w:val="24"/>
        </w:rPr>
        <w:t xml:space="preserve"> or emerging information on local economic conditions, local business needs and concerns, economic opportunities and shocks, and the health of the local business support ecosystem</w:t>
      </w:r>
      <w:bookmarkEnd w:id="12"/>
      <w:r w:rsidRPr="00342630">
        <w:rPr>
          <w:rFonts w:ascii="Arial" w:hAnsi="Arial" w:cs="Arial"/>
          <w:sz w:val="24"/>
          <w:szCs w:val="24"/>
        </w:rPr>
        <w:t>.</w:t>
      </w:r>
    </w:p>
    <w:bookmarkEnd w:id="2"/>
    <w:p w14:paraId="3F9C957C" w14:textId="77777777" w:rsidR="008917C8" w:rsidRPr="009529C0" w:rsidRDefault="008917C8" w:rsidP="008917C8">
      <w:pPr>
        <w:ind w:firstLine="66"/>
        <w:jc w:val="both"/>
        <w:rPr>
          <w:rFonts w:ascii="Arial" w:hAnsi="Arial" w:cs="Arial"/>
          <w:sz w:val="24"/>
          <w:szCs w:val="24"/>
        </w:rPr>
      </w:pPr>
    </w:p>
    <w:bookmarkEnd w:id="3"/>
    <w:p w14:paraId="751F7DC0" w14:textId="77777777" w:rsidR="008917C8" w:rsidRPr="00B86A59" w:rsidRDefault="008917C8" w:rsidP="008917C8">
      <w:pPr>
        <w:jc w:val="both"/>
        <w:rPr>
          <w:rFonts w:ascii="Arial" w:eastAsia="Calibri" w:hAnsi="Arial" w:cs="Arial"/>
          <w:sz w:val="24"/>
          <w:szCs w:val="24"/>
          <w:lang w:eastAsia="en-GB"/>
        </w:rPr>
      </w:pPr>
      <w:r w:rsidRPr="2AD4B004">
        <w:rPr>
          <w:rFonts w:ascii="Arial" w:eastAsia="Calibri" w:hAnsi="Arial" w:cs="Arial"/>
          <w:sz w:val="24"/>
          <w:szCs w:val="24"/>
          <w:lang w:eastAsia="en-GB"/>
        </w:rPr>
        <w:t xml:space="preserve">Grant agreements </w:t>
      </w:r>
      <w:r>
        <w:rPr>
          <w:rFonts w:ascii="Arial" w:eastAsia="Calibri" w:hAnsi="Arial" w:cs="Arial"/>
          <w:sz w:val="24"/>
          <w:szCs w:val="24"/>
          <w:lang w:eastAsia="en-GB"/>
        </w:rPr>
        <w:t>in</w:t>
      </w:r>
      <w:r w:rsidRPr="2AD4B004">
        <w:rPr>
          <w:rFonts w:ascii="Arial" w:eastAsia="Calibri" w:hAnsi="Arial" w:cs="Arial"/>
          <w:sz w:val="24"/>
          <w:szCs w:val="24"/>
          <w:lang w:eastAsia="en-GB"/>
        </w:rPr>
        <w:t xml:space="preserve"> previous years </w:t>
      </w:r>
      <w:r>
        <w:rPr>
          <w:rFonts w:ascii="Arial" w:eastAsia="Calibri" w:hAnsi="Arial" w:cs="Arial"/>
          <w:sz w:val="24"/>
          <w:szCs w:val="24"/>
          <w:lang w:eastAsia="en-GB"/>
        </w:rPr>
        <w:t xml:space="preserve">had </w:t>
      </w:r>
      <w:r w:rsidRPr="2AD4B004">
        <w:rPr>
          <w:rFonts w:ascii="Arial" w:eastAsia="Calibri" w:hAnsi="Arial" w:cs="Arial"/>
          <w:sz w:val="24"/>
          <w:szCs w:val="24"/>
          <w:lang w:eastAsia="en-GB"/>
        </w:rPr>
        <w:t xml:space="preserve">detailed a range of other expected services and activities beyond the above core functions, </w:t>
      </w:r>
      <w:r>
        <w:rPr>
          <w:rFonts w:ascii="Arial" w:eastAsia="Calibri" w:hAnsi="Arial" w:cs="Arial"/>
          <w:sz w:val="24"/>
          <w:szCs w:val="24"/>
          <w:lang w:eastAsia="en-GB"/>
        </w:rPr>
        <w:t>for example</w:t>
      </w:r>
      <w:r w:rsidRPr="2AD4B004">
        <w:rPr>
          <w:rFonts w:ascii="Arial" w:eastAsia="Calibri" w:hAnsi="Arial" w:cs="Arial"/>
          <w:sz w:val="24"/>
          <w:szCs w:val="24"/>
          <w:lang w:eastAsia="en-GB"/>
        </w:rPr>
        <w:t xml:space="preserve"> specialist </w:t>
      </w:r>
      <w:proofErr w:type="spellStart"/>
      <w:r w:rsidRPr="2AD4B004">
        <w:rPr>
          <w:rFonts w:ascii="Arial" w:eastAsia="Calibri" w:hAnsi="Arial" w:cs="Arial"/>
          <w:sz w:val="24"/>
          <w:szCs w:val="24"/>
          <w:lang w:eastAsia="en-GB"/>
        </w:rPr>
        <w:t>programmes</w:t>
      </w:r>
      <w:proofErr w:type="spellEnd"/>
      <w:r w:rsidRPr="2AD4B004">
        <w:rPr>
          <w:rFonts w:ascii="Arial" w:eastAsia="Calibri" w:hAnsi="Arial" w:cs="Arial"/>
          <w:sz w:val="24"/>
          <w:szCs w:val="24"/>
          <w:lang w:eastAsia="en-GB"/>
        </w:rPr>
        <w:t xml:space="preserve"> (</w:t>
      </w:r>
      <w:proofErr w:type="gramStart"/>
      <w:r w:rsidRPr="2AD4B004">
        <w:rPr>
          <w:rFonts w:ascii="Arial" w:eastAsia="Calibri" w:hAnsi="Arial" w:cs="Arial"/>
          <w:sz w:val="24"/>
          <w:szCs w:val="24"/>
          <w:lang w:eastAsia="en-GB"/>
        </w:rPr>
        <w:t>e.g</w:t>
      </w:r>
      <w:r w:rsidRPr="5D7510A1">
        <w:rPr>
          <w:rFonts w:ascii="Arial" w:eastAsia="Calibri" w:hAnsi="Arial" w:cs="Arial"/>
          <w:sz w:val="24"/>
          <w:szCs w:val="24"/>
          <w:lang w:eastAsia="en-GB"/>
        </w:rPr>
        <w:t>.</w:t>
      </w:r>
      <w:proofErr w:type="gramEnd"/>
      <w:r w:rsidRPr="2AD4B004">
        <w:rPr>
          <w:rFonts w:ascii="Arial" w:eastAsia="Calibri" w:hAnsi="Arial" w:cs="Arial"/>
          <w:sz w:val="24"/>
          <w:szCs w:val="24"/>
          <w:lang w:eastAsia="en-GB"/>
        </w:rPr>
        <w:t xml:space="preserve"> high</w:t>
      </w:r>
      <w:r w:rsidRPr="57954BA6">
        <w:rPr>
          <w:rFonts w:ascii="Arial" w:eastAsia="Calibri" w:hAnsi="Arial" w:cs="Arial"/>
          <w:sz w:val="24"/>
          <w:szCs w:val="24"/>
          <w:lang w:eastAsia="en-GB"/>
        </w:rPr>
        <w:t xml:space="preserve"> </w:t>
      </w:r>
      <w:r w:rsidRPr="2AD4B004">
        <w:rPr>
          <w:rFonts w:ascii="Arial" w:eastAsia="Calibri" w:hAnsi="Arial" w:cs="Arial"/>
          <w:sz w:val="24"/>
          <w:szCs w:val="24"/>
          <w:lang w:eastAsia="en-GB"/>
        </w:rPr>
        <w:t xml:space="preserve">growth/innovative businesses). </w:t>
      </w:r>
      <w:r>
        <w:rPr>
          <w:rFonts w:ascii="Arial" w:eastAsia="Calibri" w:hAnsi="Arial" w:cs="Arial"/>
          <w:sz w:val="24"/>
          <w:szCs w:val="24"/>
          <w:lang w:eastAsia="en-GB"/>
        </w:rPr>
        <w:t>F</w:t>
      </w:r>
      <w:r w:rsidRPr="2AD4B004">
        <w:rPr>
          <w:rFonts w:ascii="Arial" w:eastAsia="Calibri" w:hAnsi="Arial" w:cs="Arial"/>
          <w:sz w:val="24"/>
          <w:szCs w:val="24"/>
          <w:lang w:eastAsia="en-GB"/>
        </w:rPr>
        <w:t xml:space="preserve">or </w:t>
      </w:r>
      <w:r>
        <w:rPr>
          <w:rFonts w:ascii="Arial" w:eastAsia="Calibri" w:hAnsi="Arial" w:cs="Arial"/>
          <w:sz w:val="24"/>
          <w:szCs w:val="24"/>
          <w:lang w:eastAsia="en-GB"/>
        </w:rPr>
        <w:t>2023-2024</w:t>
      </w:r>
      <w:r w:rsidRPr="2AD4B004">
        <w:rPr>
          <w:rFonts w:ascii="Arial" w:eastAsia="Calibri" w:hAnsi="Arial" w:cs="Arial"/>
          <w:sz w:val="24"/>
          <w:szCs w:val="24"/>
          <w:lang w:eastAsia="en-GB"/>
        </w:rPr>
        <w:t>,</w:t>
      </w:r>
      <w:r>
        <w:rPr>
          <w:rFonts w:ascii="Arial" w:eastAsia="Calibri" w:hAnsi="Arial" w:cs="Arial"/>
          <w:sz w:val="24"/>
          <w:szCs w:val="24"/>
          <w:lang w:eastAsia="en-GB"/>
        </w:rPr>
        <w:t xml:space="preserve"> </w:t>
      </w:r>
      <w:r w:rsidRPr="2AD4B004">
        <w:rPr>
          <w:rFonts w:ascii="Arial" w:eastAsia="Calibri" w:hAnsi="Arial" w:cs="Arial"/>
          <w:sz w:val="24"/>
          <w:szCs w:val="24"/>
          <w:lang w:eastAsia="en-GB"/>
        </w:rPr>
        <w:t>LEPs/MCAs</w:t>
      </w:r>
      <w:r>
        <w:rPr>
          <w:rFonts w:ascii="Arial" w:eastAsia="Calibri" w:hAnsi="Arial" w:cs="Arial"/>
          <w:sz w:val="24"/>
          <w:szCs w:val="24"/>
          <w:lang w:eastAsia="en-GB"/>
        </w:rPr>
        <w:t>/</w:t>
      </w:r>
      <w:r w:rsidRPr="00D509E3">
        <w:rPr>
          <w:rFonts w:ascii="Arial" w:eastAsia="Calibri" w:hAnsi="Arial" w:cs="Arial"/>
          <w:sz w:val="24"/>
          <w:szCs w:val="24"/>
          <w:lang w:eastAsia="en-GB"/>
        </w:rPr>
        <w:t xml:space="preserve">County </w:t>
      </w:r>
      <w:r w:rsidRPr="00D509E3">
        <w:rPr>
          <w:rFonts w:ascii="Arial" w:eastAsia="Calibri" w:hAnsi="Arial" w:cs="Arial"/>
          <w:sz w:val="24"/>
          <w:szCs w:val="24"/>
          <w:lang w:eastAsia="en-GB"/>
        </w:rPr>
        <w:lastRenderedPageBreak/>
        <w:t>Councils</w:t>
      </w:r>
      <w:r>
        <w:rPr>
          <w:rFonts w:ascii="Arial" w:eastAsia="Calibri" w:hAnsi="Arial" w:cs="Arial"/>
          <w:sz w:val="24"/>
          <w:szCs w:val="24"/>
          <w:lang w:eastAsia="en-GB"/>
        </w:rPr>
        <w:t xml:space="preserve"> </w:t>
      </w:r>
      <w:r w:rsidRPr="2AD4B004">
        <w:rPr>
          <w:rFonts w:ascii="Arial" w:eastAsia="Calibri" w:hAnsi="Arial" w:cs="Arial"/>
          <w:sz w:val="24"/>
          <w:szCs w:val="24"/>
          <w:lang w:eastAsia="en-GB"/>
        </w:rPr>
        <w:t xml:space="preserve">are </w:t>
      </w:r>
      <w:r>
        <w:rPr>
          <w:rFonts w:ascii="Arial" w:eastAsia="Calibri" w:hAnsi="Arial" w:cs="Arial"/>
          <w:sz w:val="24"/>
          <w:szCs w:val="24"/>
          <w:lang w:eastAsia="en-GB"/>
        </w:rPr>
        <w:t xml:space="preserve">again </w:t>
      </w:r>
      <w:r w:rsidRPr="2AD4B004">
        <w:rPr>
          <w:rFonts w:ascii="Arial" w:eastAsia="Calibri" w:hAnsi="Arial" w:cs="Arial"/>
          <w:sz w:val="24"/>
          <w:szCs w:val="24"/>
          <w:lang w:eastAsia="en-GB"/>
        </w:rPr>
        <w:t xml:space="preserve">encouraged to provide what further services they can beyond core provision, but </w:t>
      </w:r>
      <w:r w:rsidRPr="2AD4B004">
        <w:rPr>
          <w:rFonts w:ascii="Arial" w:eastAsia="Calibri" w:hAnsi="Arial" w:cs="Arial"/>
          <w:sz w:val="24"/>
          <w:szCs w:val="24"/>
          <w:u w:val="single"/>
          <w:lang w:eastAsia="en-GB"/>
        </w:rPr>
        <w:t>it would be for individual LEPs</w:t>
      </w:r>
      <w:r>
        <w:rPr>
          <w:rFonts w:ascii="Arial" w:eastAsia="Calibri" w:hAnsi="Arial" w:cs="Arial"/>
          <w:sz w:val="24"/>
          <w:szCs w:val="24"/>
          <w:u w:val="single"/>
          <w:lang w:eastAsia="en-GB"/>
        </w:rPr>
        <w:t>/MCAs/</w:t>
      </w:r>
      <w:r w:rsidRPr="00D509E3">
        <w:rPr>
          <w:rFonts w:ascii="Arial" w:eastAsia="Calibri" w:hAnsi="Arial" w:cs="Arial"/>
          <w:sz w:val="24"/>
          <w:szCs w:val="24"/>
          <w:u w:val="single"/>
          <w:lang w:eastAsia="en-GB"/>
        </w:rPr>
        <w:t>County Councils</w:t>
      </w:r>
      <w:r>
        <w:rPr>
          <w:rFonts w:ascii="Arial" w:eastAsia="Calibri" w:hAnsi="Arial" w:cs="Arial"/>
          <w:sz w:val="24"/>
          <w:szCs w:val="24"/>
          <w:u w:val="single"/>
          <w:lang w:eastAsia="en-GB"/>
        </w:rPr>
        <w:t xml:space="preserve"> </w:t>
      </w:r>
      <w:r w:rsidRPr="2AD4B004">
        <w:rPr>
          <w:rFonts w:ascii="Arial" w:eastAsia="Calibri" w:hAnsi="Arial" w:cs="Arial"/>
          <w:sz w:val="24"/>
          <w:szCs w:val="24"/>
          <w:lang w:eastAsia="en-GB"/>
        </w:rPr>
        <w:t>to consider the extent to which this is possible, based on local business and economic needs and on the LEP/</w:t>
      </w:r>
      <w:r>
        <w:rPr>
          <w:rFonts w:ascii="Arial" w:eastAsia="Calibri" w:hAnsi="Arial" w:cs="Arial"/>
          <w:sz w:val="24"/>
          <w:szCs w:val="24"/>
          <w:lang w:eastAsia="en-GB"/>
        </w:rPr>
        <w:t>MCA/</w:t>
      </w:r>
      <w:r w:rsidRPr="00D509E3">
        <w:rPr>
          <w:rFonts w:ascii="Arial" w:eastAsia="Calibri" w:hAnsi="Arial" w:cs="Arial"/>
          <w:sz w:val="24"/>
          <w:szCs w:val="24"/>
          <w:lang w:eastAsia="en-GB"/>
        </w:rPr>
        <w:t>County Council</w:t>
      </w:r>
      <w:r>
        <w:rPr>
          <w:rFonts w:ascii="Arial" w:eastAsia="Calibri" w:hAnsi="Arial" w:cs="Arial"/>
          <w:sz w:val="24"/>
          <w:szCs w:val="24"/>
          <w:lang w:eastAsia="en-GB"/>
        </w:rPr>
        <w:t>/</w:t>
      </w:r>
      <w:r w:rsidRPr="2AD4B004">
        <w:rPr>
          <w:rFonts w:ascii="Arial" w:eastAsia="Calibri" w:hAnsi="Arial" w:cs="Arial"/>
          <w:sz w:val="24"/>
          <w:szCs w:val="24"/>
          <w:lang w:eastAsia="en-GB"/>
        </w:rPr>
        <w:t xml:space="preserve">Growth Hub’s capability and capacity. </w:t>
      </w:r>
    </w:p>
    <w:p w14:paraId="5428286F" w14:textId="77777777" w:rsidR="008917C8" w:rsidRPr="00B86A59" w:rsidRDefault="008917C8" w:rsidP="008917C8">
      <w:pPr>
        <w:rPr>
          <w:rFonts w:ascii="Arial" w:hAnsi="Arial" w:cs="Arial"/>
          <w:sz w:val="24"/>
          <w:szCs w:val="24"/>
        </w:rPr>
      </w:pPr>
    </w:p>
    <w:p w14:paraId="23A40391" w14:textId="77777777" w:rsidR="008917C8" w:rsidRPr="009529C0" w:rsidRDefault="008917C8" w:rsidP="008917C8">
      <w:pPr>
        <w:jc w:val="both"/>
        <w:rPr>
          <w:rFonts w:ascii="Arial" w:hAnsi="Arial" w:cs="Arial"/>
          <w:sz w:val="24"/>
          <w:szCs w:val="24"/>
        </w:rPr>
      </w:pPr>
      <w:r w:rsidRPr="2AD4B004">
        <w:rPr>
          <w:rFonts w:ascii="Arial" w:hAnsi="Arial" w:cs="Arial"/>
          <w:sz w:val="24"/>
          <w:szCs w:val="24"/>
        </w:rPr>
        <w:t xml:space="preserve">Answers </w:t>
      </w:r>
      <w:r w:rsidRPr="00342630">
        <w:rPr>
          <w:rFonts w:ascii="Arial" w:hAnsi="Arial" w:cs="Arial"/>
          <w:sz w:val="24"/>
          <w:szCs w:val="24"/>
        </w:rPr>
        <w:t xml:space="preserve">provided in the Schedule of Provision below </w:t>
      </w:r>
      <w:r w:rsidRPr="00342630">
        <w:rPr>
          <w:rFonts w:ascii="Arial" w:hAnsi="Arial" w:cs="Arial"/>
          <w:sz w:val="24"/>
          <w:szCs w:val="24"/>
          <w:u w:val="single"/>
        </w:rPr>
        <w:t>should therefore specify</w:t>
      </w:r>
      <w:r w:rsidRPr="00342630">
        <w:rPr>
          <w:rFonts w:ascii="Arial" w:hAnsi="Arial" w:cs="Arial"/>
          <w:sz w:val="24"/>
          <w:szCs w:val="24"/>
        </w:rPr>
        <w:t xml:space="preserve"> activities the LEP/MCA/County Council will seek to deliver via its Growth Hub in this financial year, funded by the DBT core grant </w:t>
      </w:r>
      <w:r w:rsidRPr="00342630">
        <w:rPr>
          <w:rFonts w:ascii="Arial" w:hAnsi="Arial" w:cs="Arial"/>
          <w:sz w:val="24"/>
          <w:szCs w:val="24"/>
          <w:u w:val="single"/>
        </w:rPr>
        <w:t>and where relevant</w:t>
      </w:r>
      <w:r w:rsidRPr="00342630">
        <w:rPr>
          <w:rFonts w:ascii="Arial" w:hAnsi="Arial" w:cs="Arial"/>
          <w:sz w:val="24"/>
          <w:szCs w:val="24"/>
        </w:rPr>
        <w:t xml:space="preserve"> any additional/alternative sources of </w:t>
      </w:r>
      <w:r w:rsidRPr="00342630">
        <w:rPr>
          <w:rFonts w:ascii="Arial" w:hAnsi="Arial" w:cs="Arial"/>
          <w:color w:val="000000" w:themeColor="text1"/>
          <w:sz w:val="24"/>
          <w:szCs w:val="24"/>
        </w:rPr>
        <w:t xml:space="preserve">funding (including from any commercial and/or fee-charging business support services operated by the LEP/MCA/County Council or Growth Hub). </w:t>
      </w:r>
      <w:r w:rsidRPr="00342630">
        <w:rPr>
          <w:rFonts w:ascii="Arial" w:hAnsi="Arial" w:cs="Arial"/>
          <w:sz w:val="24"/>
          <w:szCs w:val="24"/>
        </w:rPr>
        <w:t>This can also include activities formerly undertaken as part of core provision in previous years.</w:t>
      </w:r>
    </w:p>
    <w:p w14:paraId="662991F6" w14:textId="77777777" w:rsidR="008917C8" w:rsidRPr="009529C0" w:rsidRDefault="008917C8" w:rsidP="008917C8">
      <w:pPr>
        <w:jc w:val="both"/>
        <w:rPr>
          <w:rFonts w:ascii="Arial" w:hAnsi="Arial" w:cs="Arial"/>
          <w:sz w:val="24"/>
          <w:szCs w:val="24"/>
        </w:rPr>
      </w:pPr>
    </w:p>
    <w:p w14:paraId="63D184B9" w14:textId="77777777" w:rsidR="008917C8" w:rsidRPr="009529C0" w:rsidRDefault="008917C8" w:rsidP="008917C8">
      <w:pPr>
        <w:jc w:val="both"/>
        <w:rPr>
          <w:rFonts w:ascii="Arial" w:eastAsia="Times New Roman" w:hAnsi="Arial" w:cs="Arial"/>
          <w:sz w:val="24"/>
          <w:szCs w:val="24"/>
          <w:lang w:eastAsia="en-GB"/>
        </w:rPr>
      </w:pPr>
      <w:r w:rsidRPr="2AD4B004">
        <w:rPr>
          <w:rFonts w:ascii="Arial" w:hAnsi="Arial" w:cs="Arial"/>
          <w:sz w:val="24"/>
          <w:szCs w:val="24"/>
        </w:rPr>
        <w:t>LEPs</w:t>
      </w:r>
      <w:r>
        <w:rPr>
          <w:rFonts w:ascii="Arial" w:hAnsi="Arial" w:cs="Arial"/>
          <w:sz w:val="24"/>
          <w:szCs w:val="24"/>
        </w:rPr>
        <w:t>/MCAs/</w:t>
      </w:r>
      <w:r w:rsidRPr="00D509E3">
        <w:rPr>
          <w:rFonts w:ascii="Arial" w:hAnsi="Arial" w:cs="Arial"/>
          <w:sz w:val="24"/>
          <w:szCs w:val="24"/>
        </w:rPr>
        <w:t>County Councils</w:t>
      </w:r>
      <w:r w:rsidRPr="2AD4B004">
        <w:rPr>
          <w:rFonts w:ascii="Arial" w:hAnsi="Arial" w:cs="Arial"/>
          <w:sz w:val="24"/>
          <w:szCs w:val="24"/>
        </w:rPr>
        <w:t xml:space="preserve"> should set out how they intend to </w:t>
      </w:r>
      <w:proofErr w:type="spellStart"/>
      <w:r w:rsidRPr="2AD4B004">
        <w:rPr>
          <w:rFonts w:ascii="Arial" w:hAnsi="Arial" w:cs="Arial"/>
          <w:sz w:val="24"/>
          <w:szCs w:val="24"/>
        </w:rPr>
        <w:t>utilise</w:t>
      </w:r>
      <w:proofErr w:type="spellEnd"/>
      <w:r w:rsidRPr="2AD4B004">
        <w:rPr>
          <w:rFonts w:ascii="Arial" w:hAnsi="Arial" w:cs="Arial"/>
          <w:sz w:val="24"/>
          <w:szCs w:val="24"/>
        </w:rPr>
        <w:t xml:space="preserve"> the </w:t>
      </w:r>
      <w:r w:rsidRPr="2AD4B004">
        <w:rPr>
          <w:rFonts w:ascii="Arial" w:eastAsia="Times New Roman" w:hAnsi="Arial" w:cs="Arial"/>
          <w:sz w:val="24"/>
          <w:szCs w:val="24"/>
          <w:lang w:eastAsia="en-GB"/>
        </w:rPr>
        <w:t>flexibility of funding to deliver a consistent core Growth Hub provision within the conditions of this grant offer, to maintain the best possible service, and to achieve economies of scale. This should include working with other LEPs/</w:t>
      </w:r>
      <w:r>
        <w:rPr>
          <w:rFonts w:ascii="Arial" w:eastAsia="Times New Roman" w:hAnsi="Arial" w:cs="Arial"/>
          <w:sz w:val="24"/>
          <w:szCs w:val="24"/>
          <w:lang w:eastAsia="en-GB"/>
        </w:rPr>
        <w:t>MCAs/</w:t>
      </w:r>
      <w:r w:rsidRPr="00D509E3">
        <w:rPr>
          <w:rFonts w:ascii="Arial" w:eastAsia="Times New Roman" w:hAnsi="Arial" w:cs="Arial"/>
          <w:sz w:val="24"/>
          <w:szCs w:val="24"/>
          <w:lang w:eastAsia="en-GB"/>
        </w:rPr>
        <w:t>County Councils</w:t>
      </w:r>
      <w:r w:rsidRPr="00D114B7">
        <w:rPr>
          <w:rFonts w:ascii="Arial" w:eastAsia="Times New Roman" w:hAnsi="Arial" w:cs="Arial"/>
          <w:sz w:val="24"/>
          <w:szCs w:val="24"/>
          <w:lang w:eastAsia="en-GB"/>
        </w:rPr>
        <w:t>/</w:t>
      </w:r>
      <w:r w:rsidRPr="74E81E1B">
        <w:rPr>
          <w:rFonts w:ascii="Arial" w:eastAsia="Times New Roman" w:hAnsi="Arial" w:cs="Arial"/>
          <w:sz w:val="24"/>
          <w:szCs w:val="24"/>
          <w:lang w:eastAsia="en-GB"/>
        </w:rPr>
        <w:t xml:space="preserve">Growth </w:t>
      </w:r>
      <w:r w:rsidRPr="2AD4B004">
        <w:rPr>
          <w:rFonts w:ascii="Arial" w:eastAsia="Times New Roman" w:hAnsi="Arial" w:cs="Arial"/>
          <w:sz w:val="24"/>
          <w:szCs w:val="24"/>
          <w:lang w:eastAsia="en-GB"/>
        </w:rPr>
        <w:t xml:space="preserve">Hubs - either within the cluster or further afield - to undertake joint working, develop joint ventures, share services/costs/procurement, implement multi-region </w:t>
      </w:r>
      <w:proofErr w:type="spellStart"/>
      <w:r w:rsidRPr="2AD4B004">
        <w:rPr>
          <w:rFonts w:ascii="Arial" w:eastAsia="Times New Roman" w:hAnsi="Arial" w:cs="Arial"/>
          <w:sz w:val="24"/>
          <w:szCs w:val="24"/>
          <w:lang w:eastAsia="en-GB"/>
        </w:rPr>
        <w:t>centres</w:t>
      </w:r>
      <w:proofErr w:type="spellEnd"/>
      <w:r w:rsidRPr="2AD4B004">
        <w:rPr>
          <w:rFonts w:ascii="Arial" w:eastAsia="Times New Roman" w:hAnsi="Arial" w:cs="Arial"/>
          <w:sz w:val="24"/>
          <w:szCs w:val="24"/>
          <w:lang w:eastAsia="en-GB"/>
        </w:rPr>
        <w:t xml:space="preserve"> of excellence etc. </w:t>
      </w:r>
    </w:p>
    <w:p w14:paraId="77DD9ECC" w14:textId="77777777" w:rsidR="008917C8" w:rsidRPr="009529C0" w:rsidRDefault="008917C8" w:rsidP="008917C8">
      <w:pPr>
        <w:jc w:val="both"/>
        <w:textAlignment w:val="baseline"/>
        <w:rPr>
          <w:rFonts w:ascii="Arial" w:eastAsia="Times New Roman" w:hAnsi="Arial" w:cs="Arial"/>
          <w:sz w:val="24"/>
          <w:szCs w:val="24"/>
          <w:lang w:eastAsia="en-GB"/>
        </w:rPr>
      </w:pPr>
    </w:p>
    <w:p w14:paraId="0C21E00A" w14:textId="77777777" w:rsidR="008917C8" w:rsidRPr="00342630" w:rsidRDefault="008917C8" w:rsidP="008917C8">
      <w:pPr>
        <w:jc w:val="both"/>
        <w:textAlignment w:val="baseline"/>
        <w:rPr>
          <w:rFonts w:ascii="Arial" w:eastAsia="Times New Roman" w:hAnsi="Arial" w:cs="Arial"/>
          <w:sz w:val="24"/>
          <w:szCs w:val="24"/>
          <w:lang w:eastAsia="en-GB"/>
        </w:rPr>
      </w:pPr>
      <w:r w:rsidRPr="00342630">
        <w:rPr>
          <w:rFonts w:ascii="Arial" w:eastAsia="Times New Roman" w:hAnsi="Arial" w:cs="Arial"/>
          <w:sz w:val="24"/>
          <w:szCs w:val="24"/>
          <w:lang w:eastAsia="en-GB"/>
        </w:rPr>
        <w:t xml:space="preserve">We would expect LEPs/MCAs/County Councils and Growth Hubs to help ensure seamless customer journeys between Growth Hubs and other Government-funded frontline business advice and support services (primarily the Business Support Helpline and DBT’s suite of export support services) including working with DBT to help evolve and implement agreed ways of working, data sharing agreements and related protocols where required. </w:t>
      </w:r>
    </w:p>
    <w:p w14:paraId="0A9C90B7" w14:textId="77777777" w:rsidR="008917C8" w:rsidRPr="00342630" w:rsidRDefault="008917C8" w:rsidP="008917C8">
      <w:pPr>
        <w:textAlignment w:val="baseline"/>
        <w:rPr>
          <w:rFonts w:ascii="Arial" w:eastAsia="Times New Roman" w:hAnsi="Arial" w:cs="Arial"/>
          <w:b/>
          <w:bCs/>
          <w:sz w:val="24"/>
          <w:szCs w:val="24"/>
          <w:lang w:eastAsia="en-GB"/>
        </w:rPr>
      </w:pPr>
    </w:p>
    <w:p w14:paraId="33686EFC" w14:textId="77777777" w:rsidR="008917C8" w:rsidRPr="009529C0" w:rsidRDefault="008917C8" w:rsidP="008917C8">
      <w:pPr>
        <w:textAlignment w:val="baseline"/>
        <w:rPr>
          <w:rFonts w:ascii="Arial" w:eastAsia="Times New Roman" w:hAnsi="Arial" w:cs="Arial"/>
          <w:sz w:val="24"/>
          <w:szCs w:val="24"/>
          <w:lang w:eastAsia="en-GB"/>
        </w:rPr>
      </w:pPr>
      <w:r w:rsidRPr="00342630">
        <w:rPr>
          <w:rFonts w:ascii="Arial" w:eastAsia="Times New Roman" w:hAnsi="Arial" w:cs="Arial"/>
          <w:b/>
          <w:bCs/>
          <w:sz w:val="24"/>
          <w:szCs w:val="24"/>
          <w:lang w:eastAsia="en-GB"/>
        </w:rPr>
        <w:t>REQUIRED ACTION</w:t>
      </w:r>
      <w:r w:rsidRPr="009529C0">
        <w:rPr>
          <w:rFonts w:ascii="Arial" w:eastAsia="Times New Roman" w:hAnsi="Arial" w:cs="Arial"/>
          <w:b/>
          <w:bCs/>
          <w:sz w:val="24"/>
          <w:szCs w:val="24"/>
          <w:lang w:eastAsia="en-GB"/>
        </w:rPr>
        <w:t> </w:t>
      </w:r>
      <w:r w:rsidRPr="009529C0">
        <w:rPr>
          <w:rFonts w:ascii="Arial" w:eastAsia="Times New Roman" w:hAnsi="Arial" w:cs="Arial"/>
          <w:sz w:val="24"/>
          <w:szCs w:val="24"/>
          <w:lang w:eastAsia="en-GB"/>
        </w:rPr>
        <w:t> </w:t>
      </w:r>
    </w:p>
    <w:p w14:paraId="48767D5B" w14:textId="77777777" w:rsidR="008917C8" w:rsidRPr="009529C0" w:rsidRDefault="008917C8" w:rsidP="008917C8">
      <w:pPr>
        <w:textAlignment w:val="baseline"/>
        <w:rPr>
          <w:rFonts w:ascii="Arial" w:eastAsia="Times New Roman" w:hAnsi="Arial" w:cs="Arial"/>
          <w:sz w:val="24"/>
          <w:szCs w:val="24"/>
          <w:lang w:eastAsia="en-GB"/>
        </w:rPr>
      </w:pPr>
      <w:r w:rsidRPr="009529C0">
        <w:rPr>
          <w:rFonts w:ascii="Arial" w:eastAsia="Times New Roman" w:hAnsi="Arial" w:cs="Arial"/>
          <w:sz w:val="24"/>
          <w:szCs w:val="24"/>
          <w:lang w:eastAsia="en-GB"/>
        </w:rPr>
        <w:t> </w:t>
      </w:r>
    </w:p>
    <w:p w14:paraId="04B3F4AA" w14:textId="77777777" w:rsidR="008917C8" w:rsidRDefault="008917C8" w:rsidP="008917C8">
      <w:pPr>
        <w:textAlignment w:val="baseline"/>
        <w:rPr>
          <w:rFonts w:ascii="Arial" w:eastAsia="Times New Roman" w:hAnsi="Arial" w:cs="Arial"/>
          <w:sz w:val="24"/>
          <w:szCs w:val="24"/>
          <w:lang w:eastAsia="en-GB"/>
        </w:rPr>
      </w:pPr>
      <w:r w:rsidRPr="00EB0CD6">
        <w:rPr>
          <w:rFonts w:ascii="Arial" w:eastAsia="Times New Roman" w:hAnsi="Arial" w:cs="Arial"/>
          <w:sz w:val="24"/>
          <w:szCs w:val="24"/>
          <w:lang w:eastAsia="en-GB"/>
        </w:rPr>
        <w:t>For LEPs/MCAs</w:t>
      </w:r>
      <w:r>
        <w:rPr>
          <w:rFonts w:ascii="Arial" w:eastAsia="Times New Roman" w:hAnsi="Arial" w:cs="Arial"/>
          <w:sz w:val="24"/>
          <w:szCs w:val="24"/>
          <w:lang w:eastAsia="en-GB"/>
        </w:rPr>
        <w:t>/</w:t>
      </w:r>
      <w:r w:rsidRPr="00D509E3">
        <w:rPr>
          <w:rFonts w:ascii="Arial" w:eastAsia="Times New Roman" w:hAnsi="Arial" w:cs="Arial"/>
          <w:sz w:val="24"/>
          <w:szCs w:val="24"/>
          <w:lang w:eastAsia="en-GB"/>
        </w:rPr>
        <w:t>County Councils</w:t>
      </w:r>
      <w:r w:rsidRPr="00EB0CD6">
        <w:rPr>
          <w:rFonts w:ascii="Arial" w:eastAsia="Times New Roman" w:hAnsi="Arial" w:cs="Arial"/>
          <w:sz w:val="24"/>
          <w:szCs w:val="24"/>
          <w:lang w:eastAsia="en-GB"/>
        </w:rPr>
        <w:t xml:space="preserve"> to consider the ‘core conditions of funding’ as set out and provide responses to the key questions below</w:t>
      </w:r>
      <w:r>
        <w:rPr>
          <w:rFonts w:ascii="Arial" w:eastAsia="Times New Roman" w:hAnsi="Arial" w:cs="Arial"/>
          <w:sz w:val="24"/>
          <w:szCs w:val="24"/>
          <w:lang w:eastAsia="en-GB"/>
        </w:rPr>
        <w:t xml:space="preserve">, which are </w:t>
      </w:r>
      <w:proofErr w:type="spellStart"/>
      <w:r>
        <w:rPr>
          <w:rFonts w:ascii="Arial" w:eastAsia="Times New Roman" w:hAnsi="Arial" w:cs="Arial"/>
          <w:sz w:val="24"/>
          <w:szCs w:val="24"/>
          <w:lang w:eastAsia="en-GB"/>
        </w:rPr>
        <w:t>organised</w:t>
      </w:r>
      <w:proofErr w:type="spellEnd"/>
      <w:r>
        <w:rPr>
          <w:rFonts w:ascii="Arial" w:eastAsia="Times New Roman" w:hAnsi="Arial" w:cs="Arial"/>
          <w:sz w:val="24"/>
          <w:szCs w:val="24"/>
          <w:lang w:eastAsia="en-GB"/>
        </w:rPr>
        <w:t xml:space="preserve"> thematically as follows:</w:t>
      </w:r>
    </w:p>
    <w:p w14:paraId="06BDC0C1" w14:textId="77777777" w:rsidR="008917C8" w:rsidRDefault="008917C8" w:rsidP="008917C8">
      <w:pPr>
        <w:textAlignment w:val="baseline"/>
        <w:rPr>
          <w:rFonts w:ascii="Arial" w:eastAsia="Times New Roman" w:hAnsi="Arial" w:cs="Arial"/>
          <w:sz w:val="24"/>
          <w:szCs w:val="24"/>
          <w:lang w:eastAsia="en-GB"/>
        </w:rPr>
      </w:pPr>
    </w:p>
    <w:p w14:paraId="389858EC" w14:textId="77777777" w:rsidR="008917C8" w:rsidRDefault="008917C8" w:rsidP="008917C8">
      <w:pPr>
        <w:pStyle w:val="ListParagraph"/>
        <w:widowControl/>
        <w:numPr>
          <w:ilvl w:val="0"/>
          <w:numId w:val="32"/>
        </w:numPr>
        <w:ind w:left="851" w:hanging="283"/>
        <w:textAlignment w:val="baseline"/>
        <w:rPr>
          <w:rFonts w:ascii="Arial" w:eastAsia="Times New Roman" w:hAnsi="Arial" w:cs="Arial"/>
          <w:sz w:val="24"/>
          <w:szCs w:val="24"/>
          <w:lang w:eastAsia="en-GB"/>
        </w:rPr>
      </w:pPr>
      <w:r>
        <w:rPr>
          <w:rFonts w:ascii="Arial" w:eastAsia="Times New Roman" w:hAnsi="Arial" w:cs="Arial"/>
          <w:sz w:val="24"/>
          <w:szCs w:val="24"/>
          <w:lang w:eastAsia="en-GB"/>
        </w:rPr>
        <w:t>Management, Governance and Coordination</w:t>
      </w:r>
    </w:p>
    <w:p w14:paraId="4798210A" w14:textId="77777777" w:rsidR="008917C8" w:rsidRDefault="008917C8" w:rsidP="008917C8">
      <w:pPr>
        <w:pStyle w:val="ListParagraph"/>
        <w:widowControl/>
        <w:numPr>
          <w:ilvl w:val="0"/>
          <w:numId w:val="32"/>
        </w:numPr>
        <w:ind w:left="851" w:hanging="283"/>
        <w:textAlignment w:val="baseline"/>
        <w:rPr>
          <w:rFonts w:ascii="Arial" w:eastAsia="Times New Roman" w:hAnsi="Arial" w:cs="Arial"/>
          <w:sz w:val="24"/>
          <w:szCs w:val="24"/>
          <w:lang w:eastAsia="en-GB"/>
        </w:rPr>
      </w:pPr>
      <w:r>
        <w:rPr>
          <w:rFonts w:ascii="Arial" w:eastAsia="Times New Roman" w:hAnsi="Arial" w:cs="Arial"/>
          <w:sz w:val="24"/>
          <w:szCs w:val="24"/>
          <w:lang w:eastAsia="en-GB"/>
        </w:rPr>
        <w:t>The Customer Journey</w:t>
      </w:r>
    </w:p>
    <w:p w14:paraId="3238452A" w14:textId="77777777" w:rsidR="008917C8" w:rsidRDefault="008917C8" w:rsidP="008917C8">
      <w:pPr>
        <w:pStyle w:val="ListParagraph"/>
        <w:widowControl/>
        <w:numPr>
          <w:ilvl w:val="0"/>
          <w:numId w:val="32"/>
        </w:numPr>
        <w:ind w:left="851" w:hanging="283"/>
        <w:textAlignment w:val="baseline"/>
        <w:rPr>
          <w:rFonts w:ascii="Arial" w:eastAsia="Times New Roman" w:hAnsi="Arial" w:cs="Arial"/>
          <w:sz w:val="24"/>
          <w:szCs w:val="24"/>
          <w:lang w:eastAsia="en-GB"/>
        </w:rPr>
      </w:pPr>
      <w:r>
        <w:rPr>
          <w:rFonts w:ascii="Arial" w:eastAsia="Times New Roman" w:hAnsi="Arial" w:cs="Arial"/>
          <w:sz w:val="24"/>
          <w:szCs w:val="24"/>
          <w:lang w:eastAsia="en-GB"/>
        </w:rPr>
        <w:t>Strategic Partnerships and Business Support Simplification</w:t>
      </w:r>
    </w:p>
    <w:p w14:paraId="33C22F81" w14:textId="77777777" w:rsidR="008917C8" w:rsidRDefault="008917C8" w:rsidP="008917C8">
      <w:pPr>
        <w:pStyle w:val="ListParagraph"/>
        <w:widowControl/>
        <w:numPr>
          <w:ilvl w:val="0"/>
          <w:numId w:val="32"/>
        </w:numPr>
        <w:ind w:left="851" w:hanging="283"/>
        <w:textAlignment w:val="baseline"/>
        <w:rPr>
          <w:rFonts w:ascii="Arial" w:eastAsia="Times New Roman" w:hAnsi="Arial" w:cs="Arial"/>
          <w:sz w:val="24"/>
          <w:szCs w:val="24"/>
          <w:lang w:eastAsia="en-GB"/>
        </w:rPr>
      </w:pPr>
      <w:r w:rsidRPr="00417AE7">
        <w:rPr>
          <w:rFonts w:ascii="Arial" w:eastAsia="Times New Roman" w:hAnsi="Arial" w:cs="Arial"/>
          <w:sz w:val="24"/>
          <w:szCs w:val="24"/>
          <w:lang w:eastAsia="en-GB"/>
        </w:rPr>
        <w:t xml:space="preserve">Data, Monitoring, Reporting, Evaluation and Value </w:t>
      </w:r>
      <w:proofErr w:type="gramStart"/>
      <w:r w:rsidRPr="00417AE7">
        <w:rPr>
          <w:rFonts w:ascii="Arial" w:eastAsia="Times New Roman" w:hAnsi="Arial" w:cs="Arial"/>
          <w:sz w:val="24"/>
          <w:szCs w:val="24"/>
          <w:lang w:eastAsia="en-GB"/>
        </w:rPr>
        <w:t>For</w:t>
      </w:r>
      <w:proofErr w:type="gramEnd"/>
      <w:r w:rsidRPr="00417AE7">
        <w:rPr>
          <w:rFonts w:ascii="Arial" w:eastAsia="Times New Roman" w:hAnsi="Arial" w:cs="Arial"/>
          <w:sz w:val="24"/>
          <w:szCs w:val="24"/>
          <w:lang w:eastAsia="en-GB"/>
        </w:rPr>
        <w:t xml:space="preserve"> Money</w:t>
      </w:r>
    </w:p>
    <w:p w14:paraId="3BA53A23" w14:textId="77777777" w:rsidR="008917C8" w:rsidRDefault="008917C8" w:rsidP="008917C8">
      <w:pPr>
        <w:pStyle w:val="ListParagraph"/>
        <w:widowControl/>
        <w:numPr>
          <w:ilvl w:val="0"/>
          <w:numId w:val="32"/>
        </w:numPr>
        <w:ind w:left="851" w:hanging="283"/>
        <w:textAlignment w:val="baseline"/>
        <w:rPr>
          <w:rFonts w:ascii="Arial" w:eastAsia="Times New Roman" w:hAnsi="Arial" w:cs="Arial"/>
          <w:sz w:val="24"/>
          <w:szCs w:val="24"/>
          <w:lang w:eastAsia="en-GB"/>
        </w:rPr>
      </w:pPr>
      <w:r>
        <w:rPr>
          <w:rFonts w:ascii="Arial" w:eastAsia="Times New Roman" w:hAnsi="Arial" w:cs="Arial"/>
          <w:sz w:val="24"/>
          <w:szCs w:val="24"/>
          <w:lang w:eastAsia="en-GB"/>
        </w:rPr>
        <w:t>Business and Economic Intelligence</w:t>
      </w:r>
    </w:p>
    <w:p w14:paraId="4CB41520" w14:textId="77777777" w:rsidR="008917C8" w:rsidRDefault="008917C8" w:rsidP="008917C8">
      <w:pPr>
        <w:textAlignment w:val="baseline"/>
        <w:rPr>
          <w:rFonts w:ascii="Arial" w:eastAsia="Times New Roman" w:hAnsi="Arial" w:cs="Arial"/>
          <w:sz w:val="24"/>
          <w:szCs w:val="24"/>
          <w:lang w:eastAsia="en-GB"/>
        </w:rPr>
      </w:pPr>
    </w:p>
    <w:p w14:paraId="339B403F" w14:textId="77777777" w:rsidR="008917C8" w:rsidRPr="009529C0" w:rsidRDefault="008917C8" w:rsidP="008917C8">
      <w:pPr>
        <w:textAlignment w:val="baseline"/>
        <w:rPr>
          <w:rFonts w:ascii="Arial" w:eastAsia="Times New Roman" w:hAnsi="Arial" w:cs="Arial"/>
          <w:sz w:val="24"/>
          <w:szCs w:val="24"/>
          <w:lang w:eastAsia="en-GB"/>
        </w:rPr>
      </w:pPr>
      <w:r w:rsidRPr="00EB0CD6">
        <w:rPr>
          <w:rFonts w:ascii="Arial" w:eastAsia="Times New Roman" w:hAnsi="Arial" w:cs="Arial"/>
          <w:sz w:val="24"/>
          <w:szCs w:val="24"/>
          <w:lang w:eastAsia="en-GB"/>
        </w:rPr>
        <w:t>To note that this Schedule 3 when completed and the contents therein will form part of the grant offer letter to be issued by the Department for Business and Trade (DBT</w:t>
      </w:r>
      <w:r w:rsidRPr="1DF2ED2F">
        <w:rPr>
          <w:rFonts w:ascii="Arial" w:eastAsia="Times New Roman" w:hAnsi="Arial" w:cs="Arial"/>
          <w:sz w:val="24"/>
          <w:szCs w:val="24"/>
          <w:lang w:eastAsia="en-GB"/>
        </w:rPr>
        <w:t>).</w:t>
      </w:r>
      <w:r w:rsidRPr="2AD4B004">
        <w:rPr>
          <w:rFonts w:ascii="Arial" w:eastAsia="Times New Roman" w:hAnsi="Arial" w:cs="Arial"/>
          <w:sz w:val="24"/>
          <w:szCs w:val="24"/>
          <w:lang w:eastAsia="en-GB"/>
        </w:rPr>
        <w:t xml:space="preserve"> </w:t>
      </w:r>
    </w:p>
    <w:p w14:paraId="65FC7FA2" w14:textId="77777777" w:rsidR="008917C8" w:rsidRPr="009529C0" w:rsidRDefault="008917C8" w:rsidP="008917C8">
      <w:pPr>
        <w:textAlignment w:val="baseline"/>
        <w:rPr>
          <w:rFonts w:ascii="Arial" w:eastAsia="Times New Roman" w:hAnsi="Arial" w:cs="Arial"/>
          <w:sz w:val="24"/>
          <w:szCs w:val="24"/>
          <w:lang w:eastAsia="en-GB"/>
        </w:rPr>
      </w:pPr>
      <w:r w:rsidRPr="009529C0">
        <w:rPr>
          <w:rFonts w:ascii="Arial" w:eastAsia="Times New Roman" w:hAnsi="Arial" w:cs="Arial"/>
          <w:sz w:val="24"/>
          <w:szCs w:val="24"/>
          <w:lang w:eastAsia="en-GB"/>
        </w:rPr>
        <w:t> </w:t>
      </w:r>
    </w:p>
    <w:p w14:paraId="22B96662" w14:textId="77777777" w:rsidR="008917C8" w:rsidRPr="009529C0" w:rsidRDefault="008917C8" w:rsidP="008917C8">
      <w:pPr>
        <w:textAlignment w:val="baseline"/>
        <w:rPr>
          <w:rFonts w:ascii="Arial" w:eastAsia="Times New Roman" w:hAnsi="Arial" w:cs="Arial"/>
          <w:sz w:val="24"/>
          <w:szCs w:val="24"/>
          <w:lang w:eastAsia="en-GB"/>
        </w:rPr>
      </w:pPr>
      <w:r w:rsidRPr="2AD4B004">
        <w:rPr>
          <w:rFonts w:ascii="Arial" w:eastAsia="Times New Roman" w:hAnsi="Arial" w:cs="Arial"/>
          <w:sz w:val="24"/>
          <w:szCs w:val="24"/>
          <w:lang w:eastAsia="en-GB"/>
        </w:rPr>
        <w:t xml:space="preserve">To note </w:t>
      </w:r>
      <w:r>
        <w:rPr>
          <w:rFonts w:ascii="Arial" w:eastAsia="Times New Roman" w:hAnsi="Arial" w:cs="Arial"/>
          <w:sz w:val="24"/>
          <w:szCs w:val="24"/>
          <w:lang w:eastAsia="en-GB"/>
        </w:rPr>
        <w:t xml:space="preserve">also </w:t>
      </w:r>
      <w:r w:rsidRPr="2AD4B004">
        <w:rPr>
          <w:rFonts w:ascii="Arial" w:eastAsia="Times New Roman" w:hAnsi="Arial" w:cs="Arial"/>
          <w:sz w:val="24"/>
          <w:szCs w:val="24"/>
          <w:lang w:eastAsia="en-GB"/>
        </w:rPr>
        <w:t>that as in previous years, grant awards will provide LEPs</w:t>
      </w:r>
      <w:r>
        <w:rPr>
          <w:rFonts w:ascii="Arial" w:eastAsia="Times New Roman" w:hAnsi="Arial" w:cs="Arial"/>
          <w:sz w:val="24"/>
          <w:szCs w:val="24"/>
          <w:lang w:eastAsia="en-GB"/>
        </w:rPr>
        <w:t>/MCAs/</w:t>
      </w:r>
      <w:r w:rsidRPr="00D509E3">
        <w:rPr>
          <w:rFonts w:ascii="Arial" w:eastAsia="Times New Roman" w:hAnsi="Arial" w:cs="Arial"/>
          <w:sz w:val="24"/>
          <w:szCs w:val="24"/>
          <w:lang w:eastAsia="en-GB"/>
        </w:rPr>
        <w:t>County Councils</w:t>
      </w:r>
      <w:r w:rsidRPr="2AD4B004">
        <w:rPr>
          <w:rFonts w:ascii="Arial" w:eastAsia="Times New Roman" w:hAnsi="Arial" w:cs="Arial"/>
          <w:sz w:val="24"/>
          <w:szCs w:val="24"/>
          <w:lang w:eastAsia="en-GB"/>
        </w:rPr>
        <w:t xml:space="preserve"> with revenue funding, which </w:t>
      </w:r>
      <w:r w:rsidRPr="2AD4B004">
        <w:rPr>
          <w:rFonts w:ascii="Arial" w:eastAsia="Times New Roman" w:hAnsi="Arial" w:cs="Arial"/>
          <w:sz w:val="24"/>
          <w:szCs w:val="24"/>
          <w:u w:val="single"/>
          <w:lang w:eastAsia="en-GB"/>
        </w:rPr>
        <w:t>can</w:t>
      </w:r>
      <w:r w:rsidRPr="2AD4B004">
        <w:rPr>
          <w:rFonts w:ascii="Arial" w:eastAsia="Times New Roman" w:hAnsi="Arial" w:cs="Arial"/>
          <w:sz w:val="24"/>
          <w:szCs w:val="24"/>
          <w:lang w:eastAsia="en-GB"/>
        </w:rPr>
        <w:t> only be spent on core Growth Hub delivery and development activities and </w:t>
      </w:r>
      <w:r w:rsidRPr="2AD4B004">
        <w:rPr>
          <w:rFonts w:ascii="Arial" w:eastAsia="Times New Roman" w:hAnsi="Arial" w:cs="Arial"/>
          <w:sz w:val="24"/>
          <w:szCs w:val="24"/>
          <w:u w:val="single"/>
          <w:lang w:eastAsia="en-GB"/>
        </w:rPr>
        <w:t>cannot</w:t>
      </w:r>
      <w:r w:rsidRPr="2AD4B004">
        <w:rPr>
          <w:rFonts w:ascii="Arial" w:eastAsia="Times New Roman" w:hAnsi="Arial" w:cs="Arial"/>
          <w:sz w:val="24"/>
          <w:szCs w:val="24"/>
          <w:lang w:eastAsia="en-GB"/>
        </w:rPr>
        <w:t> be used to make direct grants to business</w:t>
      </w:r>
      <w:r>
        <w:rPr>
          <w:rFonts w:ascii="Arial" w:eastAsia="Times New Roman" w:hAnsi="Arial" w:cs="Arial"/>
          <w:sz w:val="24"/>
          <w:szCs w:val="24"/>
          <w:lang w:eastAsia="en-GB"/>
        </w:rPr>
        <w:t xml:space="preserve"> or to support/promote any commercial and/or fee-charging services operated by the LEP/MCA/</w:t>
      </w:r>
      <w:r w:rsidRPr="00D509E3">
        <w:rPr>
          <w:rFonts w:ascii="Arial" w:eastAsia="Times New Roman" w:hAnsi="Arial" w:cs="Arial"/>
          <w:sz w:val="24"/>
          <w:szCs w:val="24"/>
          <w:lang w:eastAsia="en-GB"/>
        </w:rPr>
        <w:t>County Council</w:t>
      </w:r>
      <w:r>
        <w:rPr>
          <w:rFonts w:ascii="Arial" w:eastAsia="Times New Roman" w:hAnsi="Arial" w:cs="Arial"/>
          <w:sz w:val="24"/>
          <w:szCs w:val="24"/>
          <w:lang w:eastAsia="en-GB"/>
        </w:rPr>
        <w:t xml:space="preserve"> or Growth Hub. </w:t>
      </w:r>
      <w:r w:rsidRPr="2AD4B004">
        <w:rPr>
          <w:rFonts w:ascii="Arial" w:eastAsia="Times New Roman" w:hAnsi="Arial" w:cs="Arial"/>
          <w:sz w:val="24"/>
          <w:szCs w:val="24"/>
          <w:lang w:eastAsia="en-GB"/>
        </w:rPr>
        <w:t xml:space="preserve"> </w:t>
      </w:r>
    </w:p>
    <w:p w14:paraId="3D999318" w14:textId="77777777" w:rsidR="008917C8" w:rsidRPr="009529C0" w:rsidRDefault="008917C8" w:rsidP="008917C8">
      <w:pPr>
        <w:textAlignment w:val="baseline"/>
        <w:rPr>
          <w:rFonts w:ascii="Arial" w:eastAsia="Times New Roman" w:hAnsi="Arial" w:cs="Arial"/>
          <w:sz w:val="24"/>
          <w:szCs w:val="24"/>
          <w:lang w:eastAsia="en-GB"/>
        </w:rPr>
      </w:pPr>
      <w:r w:rsidRPr="009529C0">
        <w:rPr>
          <w:rFonts w:ascii="Arial" w:eastAsia="Times New Roman" w:hAnsi="Arial" w:cs="Arial"/>
          <w:sz w:val="24"/>
          <w:szCs w:val="24"/>
          <w:lang w:eastAsia="en-GB"/>
        </w:rPr>
        <w:t> </w:t>
      </w:r>
    </w:p>
    <w:p w14:paraId="4B5969F0" w14:textId="77777777" w:rsidR="00293DF1" w:rsidRDefault="00293DF1" w:rsidP="008917C8">
      <w:pPr>
        <w:textAlignment w:val="baseline"/>
        <w:rPr>
          <w:rFonts w:ascii="Arial" w:eastAsia="Times New Roman" w:hAnsi="Arial" w:cs="Arial"/>
          <w:sz w:val="24"/>
          <w:szCs w:val="24"/>
          <w:lang w:eastAsia="en-GB"/>
        </w:rPr>
      </w:pPr>
    </w:p>
    <w:p w14:paraId="6866FC0B" w14:textId="6F1D1FCA" w:rsidR="008917C8" w:rsidRDefault="008917C8" w:rsidP="008917C8">
      <w:pPr>
        <w:textAlignment w:val="baseline"/>
        <w:rPr>
          <w:rFonts w:ascii="Arial" w:eastAsia="Times New Roman" w:hAnsi="Arial" w:cs="Arial"/>
          <w:sz w:val="24"/>
          <w:szCs w:val="24"/>
          <w:lang w:eastAsia="en-GB"/>
        </w:rPr>
      </w:pPr>
      <w:r>
        <w:rPr>
          <w:rFonts w:ascii="Arial" w:eastAsia="Times New Roman" w:hAnsi="Arial" w:cs="Arial"/>
          <w:b/>
          <w:bCs/>
          <w:sz w:val="24"/>
          <w:szCs w:val="24"/>
          <w:u w:val="single"/>
          <w:lang w:eastAsia="en-GB"/>
        </w:rPr>
        <w:lastRenderedPageBreak/>
        <w:t>Section 1: M</w:t>
      </w:r>
      <w:r w:rsidRPr="00D64FF5">
        <w:rPr>
          <w:rFonts w:ascii="Arial" w:eastAsia="Times New Roman" w:hAnsi="Arial" w:cs="Arial"/>
          <w:b/>
          <w:bCs/>
          <w:sz w:val="24"/>
          <w:szCs w:val="24"/>
          <w:u w:val="single"/>
          <w:lang w:eastAsia="en-GB"/>
        </w:rPr>
        <w:t xml:space="preserve">anagement, </w:t>
      </w:r>
      <w:r>
        <w:rPr>
          <w:rFonts w:ascii="Arial" w:eastAsia="Times New Roman" w:hAnsi="Arial" w:cs="Arial"/>
          <w:b/>
          <w:bCs/>
          <w:sz w:val="24"/>
          <w:szCs w:val="24"/>
          <w:u w:val="single"/>
          <w:lang w:eastAsia="en-GB"/>
        </w:rPr>
        <w:t>G</w:t>
      </w:r>
      <w:r w:rsidRPr="00D64FF5">
        <w:rPr>
          <w:rFonts w:ascii="Arial" w:eastAsia="Times New Roman" w:hAnsi="Arial" w:cs="Arial"/>
          <w:b/>
          <w:bCs/>
          <w:sz w:val="24"/>
          <w:szCs w:val="24"/>
          <w:u w:val="single"/>
          <w:lang w:eastAsia="en-GB"/>
        </w:rPr>
        <w:t xml:space="preserve">overnance and </w:t>
      </w:r>
      <w:r>
        <w:rPr>
          <w:rFonts w:ascii="Arial" w:eastAsia="Times New Roman" w:hAnsi="Arial" w:cs="Arial"/>
          <w:b/>
          <w:bCs/>
          <w:sz w:val="24"/>
          <w:szCs w:val="24"/>
          <w:u w:val="single"/>
          <w:lang w:eastAsia="en-GB"/>
        </w:rPr>
        <w:t>C</w:t>
      </w:r>
      <w:r w:rsidRPr="00D64FF5">
        <w:rPr>
          <w:rFonts w:ascii="Arial" w:eastAsia="Times New Roman" w:hAnsi="Arial" w:cs="Arial"/>
          <w:b/>
          <w:bCs/>
          <w:sz w:val="24"/>
          <w:szCs w:val="24"/>
          <w:u w:val="single"/>
          <w:lang w:eastAsia="en-GB"/>
        </w:rPr>
        <w:t>oordination</w:t>
      </w:r>
      <w:r w:rsidRPr="00D64FF5">
        <w:rPr>
          <w:rFonts w:ascii="Arial" w:eastAsia="Times New Roman" w:hAnsi="Arial" w:cs="Arial"/>
          <w:sz w:val="24"/>
          <w:szCs w:val="24"/>
          <w:lang w:eastAsia="en-GB"/>
        </w:rPr>
        <w:t>  </w:t>
      </w:r>
    </w:p>
    <w:p w14:paraId="51E01952" w14:textId="77777777" w:rsidR="008917C8" w:rsidRDefault="008917C8" w:rsidP="008917C8">
      <w:pPr>
        <w:textAlignment w:val="baseline"/>
        <w:rPr>
          <w:rFonts w:ascii="Arial" w:eastAsia="Times New Roman" w:hAnsi="Arial" w:cs="Arial"/>
          <w:sz w:val="24"/>
          <w:szCs w:val="24"/>
          <w:lang w:eastAsia="en-GB"/>
        </w:rPr>
      </w:pPr>
    </w:p>
    <w:p w14:paraId="1D384B23" w14:textId="77777777" w:rsidR="008917C8" w:rsidRPr="008363C3" w:rsidRDefault="008917C8" w:rsidP="008917C8">
      <w:pPr>
        <w:textAlignment w:val="baseline"/>
        <w:rPr>
          <w:rFonts w:ascii="Arial" w:eastAsia="Times New Roman" w:hAnsi="Arial" w:cs="Arial"/>
          <w:b/>
          <w:bCs/>
          <w:sz w:val="24"/>
          <w:szCs w:val="24"/>
          <w:lang w:eastAsia="en-GB"/>
        </w:rPr>
      </w:pPr>
      <w:r w:rsidRPr="008363C3">
        <w:rPr>
          <w:rFonts w:ascii="Arial" w:eastAsia="Times New Roman" w:hAnsi="Arial" w:cs="Arial"/>
          <w:b/>
          <w:bCs/>
          <w:sz w:val="24"/>
          <w:szCs w:val="24"/>
          <w:lang w:eastAsia="en-GB"/>
        </w:rPr>
        <w:t>Condition</w:t>
      </w:r>
      <w:r>
        <w:rPr>
          <w:rFonts w:ascii="Arial" w:eastAsia="Times New Roman" w:hAnsi="Arial" w:cs="Arial"/>
          <w:b/>
          <w:bCs/>
          <w:sz w:val="24"/>
          <w:szCs w:val="24"/>
          <w:lang w:eastAsia="en-GB"/>
        </w:rPr>
        <w:t xml:space="preserve">s </w:t>
      </w:r>
      <w:r w:rsidRPr="008363C3">
        <w:rPr>
          <w:rFonts w:ascii="Arial" w:eastAsia="Times New Roman" w:hAnsi="Arial" w:cs="Arial"/>
          <w:b/>
          <w:bCs/>
          <w:sz w:val="24"/>
          <w:szCs w:val="24"/>
          <w:lang w:eastAsia="en-GB"/>
        </w:rPr>
        <w:t>of Funding</w:t>
      </w:r>
      <w:r>
        <w:rPr>
          <w:rFonts w:ascii="Arial" w:eastAsia="Times New Roman" w:hAnsi="Arial" w:cs="Arial"/>
          <w:b/>
          <w:bCs/>
          <w:sz w:val="24"/>
          <w:szCs w:val="24"/>
          <w:lang w:eastAsia="en-GB"/>
        </w:rPr>
        <w:t xml:space="preserve"> 1 and 2 </w:t>
      </w:r>
    </w:p>
    <w:p w14:paraId="13A74A38" w14:textId="77777777" w:rsidR="008917C8" w:rsidRPr="00D64FF5" w:rsidRDefault="008917C8" w:rsidP="008917C8">
      <w:pPr>
        <w:textAlignment w:val="baseline"/>
        <w:rPr>
          <w:rFonts w:ascii="Arial" w:eastAsia="Times New Roman" w:hAnsi="Arial" w:cs="Arial"/>
          <w:sz w:val="24"/>
          <w:szCs w:val="24"/>
          <w:lang w:eastAsia="en-GB"/>
        </w:rPr>
      </w:pPr>
      <w:r w:rsidRPr="00D64FF5">
        <w:rPr>
          <w:rFonts w:ascii="Arial" w:eastAsia="Times New Roman" w:hAnsi="Arial" w:cs="Arial"/>
          <w:sz w:val="24"/>
          <w:szCs w:val="24"/>
          <w:lang w:eastAsia="en-GB"/>
        </w:rPr>
        <w:t> </w:t>
      </w:r>
    </w:p>
    <w:p w14:paraId="13D70B48" w14:textId="77777777" w:rsidR="008917C8" w:rsidRPr="0029410B" w:rsidRDefault="008917C8" w:rsidP="008917C8">
      <w:pPr>
        <w:pStyle w:val="ListParagraph"/>
        <w:widowControl/>
        <w:numPr>
          <w:ilvl w:val="0"/>
          <w:numId w:val="11"/>
        </w:numPr>
        <w:jc w:val="both"/>
        <w:rPr>
          <w:rFonts w:ascii="Arial" w:hAnsi="Arial" w:cs="Arial"/>
          <w:b/>
          <w:bCs/>
          <w:i/>
          <w:iCs/>
          <w:sz w:val="24"/>
          <w:szCs w:val="24"/>
        </w:rPr>
      </w:pPr>
      <w:r w:rsidRPr="7A784EF4">
        <w:rPr>
          <w:rFonts w:ascii="Arial" w:hAnsi="Arial" w:cs="Arial"/>
          <w:b/>
          <w:bCs/>
          <w:i/>
          <w:iCs/>
          <w:sz w:val="24"/>
          <w:szCs w:val="24"/>
        </w:rPr>
        <w:t>The LEP/MCA/</w:t>
      </w:r>
      <w:r w:rsidRPr="00D509E3">
        <w:rPr>
          <w:rFonts w:ascii="Arial" w:hAnsi="Arial" w:cs="Arial"/>
          <w:b/>
          <w:bCs/>
          <w:i/>
          <w:iCs/>
          <w:sz w:val="24"/>
          <w:szCs w:val="24"/>
        </w:rPr>
        <w:t>County Council</w:t>
      </w:r>
      <w:r w:rsidRPr="7A784EF4">
        <w:rPr>
          <w:rFonts w:ascii="Arial" w:hAnsi="Arial" w:cs="Arial"/>
          <w:b/>
          <w:bCs/>
          <w:i/>
          <w:iCs/>
          <w:sz w:val="24"/>
          <w:szCs w:val="24"/>
        </w:rPr>
        <w:t xml:space="preserve"> and Accountable Body will maintain the necessary management and governance of the Growth Hub in line with the required Assurance </w:t>
      </w:r>
      <w:r>
        <w:rPr>
          <w:rFonts w:ascii="Arial" w:hAnsi="Arial" w:cs="Arial"/>
          <w:b/>
          <w:bCs/>
          <w:i/>
          <w:iCs/>
          <w:sz w:val="24"/>
          <w:szCs w:val="24"/>
        </w:rPr>
        <w:t xml:space="preserve">and Accountability </w:t>
      </w:r>
      <w:r w:rsidRPr="7A784EF4">
        <w:rPr>
          <w:rFonts w:ascii="Arial" w:hAnsi="Arial" w:cs="Arial"/>
          <w:b/>
          <w:bCs/>
          <w:i/>
          <w:iCs/>
          <w:sz w:val="24"/>
          <w:szCs w:val="24"/>
        </w:rPr>
        <w:t xml:space="preserve">Frameworks </w:t>
      </w:r>
      <w:r w:rsidRPr="008F4585">
        <w:rPr>
          <w:rFonts w:ascii="Arial" w:hAnsi="Arial" w:cs="Arial"/>
          <w:b/>
          <w:bCs/>
          <w:i/>
          <w:iCs/>
          <w:sz w:val="24"/>
          <w:szCs w:val="24"/>
        </w:rPr>
        <w:t>and other statutory requirements (as appropriate), and financial reporting and accounting requirements</w:t>
      </w:r>
      <w:r>
        <w:rPr>
          <w:rFonts w:ascii="Arial" w:hAnsi="Arial" w:cs="Arial"/>
          <w:b/>
          <w:bCs/>
          <w:i/>
          <w:iCs/>
          <w:sz w:val="24"/>
          <w:szCs w:val="24"/>
        </w:rPr>
        <w:t>.</w:t>
      </w:r>
      <w:r w:rsidRPr="008F4585">
        <w:rPr>
          <w:rFonts w:ascii="Arial" w:hAnsi="Arial" w:cs="Arial"/>
          <w:b/>
          <w:bCs/>
          <w:i/>
          <w:iCs/>
          <w:sz w:val="24"/>
          <w:szCs w:val="24"/>
        </w:rPr>
        <w:t xml:space="preserve"> </w:t>
      </w:r>
      <w:r w:rsidRPr="7A784EF4">
        <w:rPr>
          <w:rFonts w:ascii="Arial" w:hAnsi="Arial" w:cs="Arial"/>
          <w:b/>
          <w:bCs/>
          <w:i/>
          <w:iCs/>
          <w:sz w:val="24"/>
          <w:szCs w:val="24"/>
        </w:rPr>
        <w:t>Continuing coordination with key local partners.</w:t>
      </w:r>
    </w:p>
    <w:p w14:paraId="3BD880D4" w14:textId="77777777" w:rsidR="008917C8" w:rsidRPr="00FC4FB7" w:rsidRDefault="008917C8" w:rsidP="008917C8">
      <w:pPr>
        <w:ind w:left="-57"/>
        <w:contextualSpacing/>
        <w:jc w:val="both"/>
        <w:rPr>
          <w:rFonts w:ascii="Arial" w:hAnsi="Arial" w:cs="Arial"/>
          <w:b/>
          <w:bCs/>
          <w:i/>
          <w:iCs/>
          <w:sz w:val="24"/>
          <w:szCs w:val="24"/>
        </w:rPr>
      </w:pPr>
    </w:p>
    <w:p w14:paraId="7BD31D47" w14:textId="77777777" w:rsidR="008917C8" w:rsidRDefault="008917C8" w:rsidP="008917C8">
      <w:pPr>
        <w:pStyle w:val="ListParagraph"/>
        <w:widowControl/>
        <w:numPr>
          <w:ilvl w:val="0"/>
          <w:numId w:val="11"/>
        </w:numPr>
        <w:jc w:val="both"/>
        <w:rPr>
          <w:rFonts w:ascii="Arial" w:hAnsi="Arial" w:cs="Arial"/>
          <w:b/>
          <w:bCs/>
          <w:i/>
          <w:iCs/>
          <w:sz w:val="24"/>
          <w:szCs w:val="24"/>
        </w:rPr>
      </w:pPr>
      <w:r w:rsidRPr="00936BD7">
        <w:rPr>
          <w:rFonts w:ascii="Arial" w:hAnsi="Arial" w:cs="Arial"/>
          <w:b/>
          <w:bCs/>
          <w:i/>
          <w:iCs/>
          <w:sz w:val="24"/>
          <w:szCs w:val="24"/>
        </w:rPr>
        <w:t xml:space="preserve">Seek additional and alternative sources of funding to support both this core offer and any locally agreed Growth Hub provision or activity. </w:t>
      </w:r>
    </w:p>
    <w:p w14:paraId="6D172BF2" w14:textId="77777777" w:rsidR="008917C8" w:rsidRPr="00D509E3" w:rsidRDefault="008917C8" w:rsidP="008917C8">
      <w:pPr>
        <w:ind w:left="283"/>
        <w:jc w:val="both"/>
        <w:rPr>
          <w:rFonts w:ascii="Arial" w:hAnsi="Arial" w:cs="Arial"/>
          <w:b/>
          <w:bCs/>
          <w:i/>
          <w:iCs/>
          <w:sz w:val="24"/>
          <w:szCs w:val="24"/>
        </w:rPr>
      </w:pPr>
      <w:r w:rsidRPr="00D509E3">
        <w:rPr>
          <w:rFonts w:ascii="Arial" w:hAnsi="Arial" w:cs="Arial"/>
          <w:b/>
          <w:bCs/>
          <w:i/>
          <w:iCs/>
          <w:sz w:val="24"/>
          <w:szCs w:val="24"/>
        </w:rPr>
        <w:t>LEPs/MCAs/County</w:t>
      </w:r>
      <w:r>
        <w:rPr>
          <w:rFonts w:ascii="Arial" w:hAnsi="Arial" w:cs="Arial"/>
          <w:b/>
          <w:bCs/>
          <w:i/>
          <w:iCs/>
          <w:sz w:val="24"/>
          <w:szCs w:val="24"/>
        </w:rPr>
        <w:t xml:space="preserve"> </w:t>
      </w:r>
      <w:r w:rsidRPr="00D509E3">
        <w:rPr>
          <w:rFonts w:ascii="Arial" w:hAnsi="Arial" w:cs="Arial"/>
          <w:b/>
          <w:bCs/>
          <w:i/>
          <w:iCs/>
          <w:sz w:val="24"/>
          <w:szCs w:val="24"/>
        </w:rPr>
        <w:t>Councils/Growth Hubs may operate a separately funded commercial and/or fee-charging offer alongside core provision, but this must be a visibly separate offer - services provided by such offers should not be positioned as enhancements to core free-to-access Growth Hub services, nor should the offer receive preferential treatment for business signposting or referrals from the Growth Hub.</w:t>
      </w:r>
    </w:p>
    <w:p w14:paraId="2CFDC632" w14:textId="77777777" w:rsidR="008917C8" w:rsidRPr="00D509E3" w:rsidRDefault="008917C8" w:rsidP="008917C8">
      <w:pPr>
        <w:ind w:left="-57"/>
        <w:jc w:val="both"/>
        <w:rPr>
          <w:rFonts w:ascii="Arial" w:hAnsi="Arial" w:cs="Arial"/>
          <w:b/>
          <w:bCs/>
          <w:i/>
          <w:iCs/>
          <w:sz w:val="24"/>
          <w:szCs w:val="24"/>
        </w:rPr>
      </w:pPr>
    </w:p>
    <w:p w14:paraId="1EA93991" w14:textId="77777777" w:rsidR="008917C8" w:rsidRPr="00D64FF5" w:rsidRDefault="008917C8" w:rsidP="008917C8">
      <w:pPr>
        <w:textAlignment w:val="baseline"/>
        <w:rPr>
          <w:rFonts w:ascii="Arial" w:eastAsia="Times New Roman" w:hAnsi="Arial" w:cs="Arial"/>
          <w:sz w:val="24"/>
          <w:szCs w:val="24"/>
          <w:lang w:eastAsia="en-GB"/>
        </w:rPr>
      </w:pPr>
      <w:r w:rsidRPr="7A784EF4">
        <w:rPr>
          <w:rFonts w:ascii="Arial" w:eastAsia="Times New Roman" w:hAnsi="Arial" w:cs="Arial"/>
          <w:sz w:val="24"/>
          <w:szCs w:val="24"/>
          <w:lang w:eastAsia="en-GB"/>
        </w:rPr>
        <w:t>The Growth Hub (including any sub-hubs/spokes) remains under the direct leadership and governance of the LEP/MCA/</w:t>
      </w:r>
      <w:r w:rsidRPr="00D509E3">
        <w:rPr>
          <w:rFonts w:ascii="Arial" w:eastAsia="Times New Roman" w:hAnsi="Arial" w:cs="Arial"/>
          <w:sz w:val="24"/>
          <w:szCs w:val="24"/>
          <w:lang w:eastAsia="en-GB"/>
        </w:rPr>
        <w:t>County Council</w:t>
      </w:r>
      <w:r w:rsidRPr="7A784EF4">
        <w:rPr>
          <w:rFonts w:ascii="Arial" w:eastAsia="Times New Roman" w:hAnsi="Arial" w:cs="Arial"/>
          <w:sz w:val="24"/>
          <w:szCs w:val="24"/>
          <w:lang w:eastAsia="en-GB"/>
        </w:rPr>
        <w:t xml:space="preserve"> and under oversight of the LEP/MCA/</w:t>
      </w:r>
      <w:r w:rsidRPr="00D509E3">
        <w:rPr>
          <w:rFonts w:ascii="Arial" w:eastAsia="Times New Roman" w:hAnsi="Arial" w:cs="Arial"/>
          <w:sz w:val="24"/>
          <w:szCs w:val="24"/>
          <w:lang w:eastAsia="en-GB"/>
        </w:rPr>
        <w:t>County Council and</w:t>
      </w:r>
      <w:r w:rsidRPr="7A784EF4">
        <w:rPr>
          <w:rFonts w:ascii="Arial" w:eastAsia="Times New Roman" w:hAnsi="Arial" w:cs="Arial"/>
          <w:sz w:val="24"/>
          <w:szCs w:val="24"/>
          <w:lang w:eastAsia="en-GB"/>
        </w:rPr>
        <w:t xml:space="preserve"> Accountable Body (AB). All appropriate governance, transparency and accountability arrangements are in place and aligned and compliant with the LEP </w:t>
      </w:r>
      <w:r>
        <w:rPr>
          <w:rFonts w:ascii="Arial" w:eastAsia="Times New Roman" w:hAnsi="Arial" w:cs="Arial"/>
          <w:sz w:val="24"/>
          <w:szCs w:val="24"/>
          <w:lang w:eastAsia="en-GB"/>
        </w:rPr>
        <w:t xml:space="preserve">National </w:t>
      </w:r>
      <w:r w:rsidRPr="7A784EF4">
        <w:rPr>
          <w:rFonts w:ascii="Arial" w:eastAsia="Times New Roman" w:hAnsi="Arial" w:cs="Arial"/>
          <w:sz w:val="24"/>
          <w:szCs w:val="24"/>
          <w:lang w:eastAsia="en-GB"/>
        </w:rPr>
        <w:t>Local Growth Assurance Framework</w:t>
      </w:r>
      <w:r>
        <w:rPr>
          <w:rFonts w:ascii="Arial" w:eastAsia="Times New Roman" w:hAnsi="Arial" w:cs="Arial"/>
          <w:sz w:val="24"/>
          <w:szCs w:val="24"/>
          <w:lang w:eastAsia="en-GB"/>
        </w:rPr>
        <w:t xml:space="preserve"> (2021), </w:t>
      </w:r>
      <w:r w:rsidRPr="7A784EF4">
        <w:rPr>
          <w:rFonts w:ascii="Arial" w:eastAsia="Times New Roman" w:hAnsi="Arial" w:cs="Arial"/>
          <w:sz w:val="24"/>
          <w:szCs w:val="24"/>
          <w:lang w:eastAsia="en-GB"/>
        </w:rPr>
        <w:t xml:space="preserve">the </w:t>
      </w:r>
      <w:r>
        <w:rPr>
          <w:rFonts w:ascii="Arial" w:eastAsia="Times New Roman" w:hAnsi="Arial" w:cs="Arial"/>
          <w:sz w:val="24"/>
          <w:szCs w:val="24"/>
          <w:lang w:eastAsia="en-GB"/>
        </w:rPr>
        <w:t xml:space="preserve">English </w:t>
      </w:r>
      <w:r w:rsidRPr="7A784EF4">
        <w:rPr>
          <w:rFonts w:ascii="Arial" w:eastAsia="Times New Roman" w:hAnsi="Arial" w:cs="Arial"/>
          <w:sz w:val="24"/>
          <w:szCs w:val="24"/>
          <w:lang w:eastAsia="en-GB"/>
        </w:rPr>
        <w:t xml:space="preserve">Devolution Accountability Framework </w:t>
      </w:r>
      <w:r>
        <w:rPr>
          <w:rFonts w:ascii="Arial" w:eastAsia="Times New Roman" w:hAnsi="Arial" w:cs="Arial"/>
          <w:sz w:val="24"/>
          <w:szCs w:val="24"/>
          <w:lang w:eastAsia="en-GB"/>
        </w:rPr>
        <w:t>(2023) and other statutory requirements (as</w:t>
      </w:r>
      <w:r w:rsidRPr="7A784EF4">
        <w:rPr>
          <w:rFonts w:ascii="Arial" w:eastAsia="Times New Roman" w:hAnsi="Arial" w:cs="Arial"/>
          <w:sz w:val="24"/>
          <w:szCs w:val="24"/>
          <w:lang w:eastAsia="en-GB"/>
        </w:rPr>
        <w:t xml:space="preserve"> appropriate</w:t>
      </w:r>
      <w:r>
        <w:rPr>
          <w:rFonts w:ascii="Arial" w:eastAsia="Times New Roman" w:hAnsi="Arial" w:cs="Arial"/>
          <w:sz w:val="24"/>
          <w:szCs w:val="24"/>
          <w:lang w:eastAsia="en-GB"/>
        </w:rPr>
        <w:t>)</w:t>
      </w:r>
      <w:r w:rsidRPr="7A784EF4">
        <w:rPr>
          <w:rFonts w:ascii="Arial" w:eastAsia="Times New Roman" w:hAnsi="Arial" w:cs="Arial"/>
          <w:sz w:val="24"/>
          <w:szCs w:val="24"/>
          <w:lang w:eastAsia="en-GB"/>
        </w:rPr>
        <w:t xml:space="preserve"> and </w:t>
      </w:r>
      <w:r w:rsidRPr="7A784EF4">
        <w:rPr>
          <w:rFonts w:ascii="Arial" w:eastAsia="Times New Roman" w:hAnsi="Arial" w:cs="Arial"/>
          <w:sz w:val="24"/>
          <w:szCs w:val="24"/>
          <w:u w:val="single"/>
          <w:lang w:eastAsia="en-GB"/>
        </w:rPr>
        <w:t>will adapt</w:t>
      </w:r>
      <w:r w:rsidRPr="7A784EF4">
        <w:rPr>
          <w:rFonts w:ascii="Arial" w:eastAsia="Times New Roman" w:hAnsi="Arial" w:cs="Arial"/>
          <w:sz w:val="24"/>
          <w:szCs w:val="24"/>
          <w:lang w:eastAsia="en-GB"/>
        </w:rPr>
        <w:t xml:space="preserve"> to any changes to these Frameworks </w:t>
      </w:r>
      <w:r>
        <w:rPr>
          <w:rFonts w:ascii="Arial" w:eastAsia="Times New Roman" w:hAnsi="Arial" w:cs="Arial"/>
          <w:sz w:val="24"/>
          <w:szCs w:val="24"/>
          <w:lang w:eastAsia="en-GB"/>
        </w:rPr>
        <w:t xml:space="preserve">and requirements </w:t>
      </w:r>
      <w:r w:rsidRPr="7A784EF4">
        <w:rPr>
          <w:rFonts w:ascii="Arial" w:eastAsia="Times New Roman" w:hAnsi="Arial" w:cs="Arial"/>
          <w:sz w:val="24"/>
          <w:szCs w:val="24"/>
          <w:lang w:eastAsia="en-GB"/>
        </w:rPr>
        <w:t xml:space="preserve">that may occur during the Financial Year. All Growth Hub branding should meet the minimum requirements set down in the Growth Hub Network Branding/Communications Guidelines.  </w:t>
      </w:r>
    </w:p>
    <w:p w14:paraId="5D123B80" w14:textId="77777777" w:rsidR="008917C8" w:rsidRPr="00D64FF5" w:rsidRDefault="008917C8" w:rsidP="008917C8">
      <w:pPr>
        <w:textAlignment w:val="baseline"/>
        <w:rPr>
          <w:rFonts w:ascii="Arial" w:eastAsia="Times New Roman" w:hAnsi="Arial" w:cs="Arial"/>
          <w:sz w:val="24"/>
          <w:szCs w:val="24"/>
          <w:lang w:eastAsia="en-GB"/>
        </w:rPr>
      </w:pPr>
      <w:r w:rsidRPr="00D64FF5">
        <w:rPr>
          <w:rFonts w:ascii="Arial" w:eastAsia="Times New Roman" w:hAnsi="Arial" w:cs="Arial"/>
          <w:sz w:val="24"/>
          <w:szCs w:val="24"/>
          <w:lang w:eastAsia="en-GB"/>
        </w:rPr>
        <w:t> </w:t>
      </w:r>
    </w:p>
    <w:tbl>
      <w:tblPr>
        <w:tblW w:w="9348"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9348"/>
      </w:tblGrid>
      <w:tr w:rsidR="008917C8" w:rsidRPr="00D64FF5" w14:paraId="72D91D75" w14:textId="77777777" w:rsidTr="000D3BD3">
        <w:tc>
          <w:tcPr>
            <w:tcW w:w="9348" w:type="dxa"/>
            <w:tcBorders>
              <w:top w:val="single" w:sz="6" w:space="0" w:color="auto"/>
              <w:left w:val="single" w:sz="6" w:space="0" w:color="auto"/>
              <w:bottom w:val="single" w:sz="6" w:space="0" w:color="auto"/>
              <w:right w:val="single" w:sz="6" w:space="0" w:color="auto"/>
            </w:tcBorders>
            <w:shd w:val="clear" w:color="auto" w:fill="auto"/>
            <w:hideMark/>
          </w:tcPr>
          <w:p w14:paraId="1F8196D0" w14:textId="77777777" w:rsidR="008917C8" w:rsidRDefault="008917C8" w:rsidP="008917C8">
            <w:pPr>
              <w:pStyle w:val="ListParagraph"/>
              <w:widowControl/>
              <w:numPr>
                <w:ilvl w:val="0"/>
                <w:numId w:val="6"/>
              </w:numPr>
              <w:textAlignment w:val="baseline"/>
              <w:rPr>
                <w:rFonts w:ascii="Arial" w:eastAsia="Times New Roman" w:hAnsi="Arial" w:cs="Arial"/>
                <w:sz w:val="24"/>
                <w:szCs w:val="24"/>
                <w:lang w:eastAsia="en-GB"/>
              </w:rPr>
            </w:pPr>
            <w:r w:rsidRPr="7A784EF4">
              <w:rPr>
                <w:rFonts w:ascii="Arial" w:eastAsia="Times New Roman" w:hAnsi="Arial" w:cs="Arial"/>
                <w:sz w:val="24"/>
                <w:szCs w:val="24"/>
                <w:lang w:eastAsia="en-GB"/>
              </w:rPr>
              <w:t>What approach will the LEP/MCA/</w:t>
            </w:r>
            <w:r w:rsidRPr="00D509E3">
              <w:rPr>
                <w:rFonts w:ascii="Arial" w:eastAsia="Times New Roman" w:hAnsi="Arial" w:cs="Arial"/>
                <w:sz w:val="24"/>
                <w:szCs w:val="24"/>
                <w:lang w:eastAsia="en-GB"/>
              </w:rPr>
              <w:t>County Council</w:t>
            </w:r>
            <w:r w:rsidRPr="7A784EF4">
              <w:rPr>
                <w:rFonts w:ascii="Arial" w:eastAsia="Times New Roman" w:hAnsi="Arial" w:cs="Arial"/>
                <w:sz w:val="24"/>
                <w:szCs w:val="24"/>
                <w:lang w:eastAsia="en-GB"/>
              </w:rPr>
              <w:t xml:space="preserve"> and Accountable Body take to governance in 2023-2024 to ensure that the Growth Hub remains under the direct leadership and governance of the LEP/MCA/</w:t>
            </w:r>
            <w:r w:rsidRPr="00D509E3">
              <w:rPr>
                <w:rFonts w:ascii="Arial" w:eastAsia="Times New Roman" w:hAnsi="Arial" w:cs="Arial"/>
                <w:sz w:val="24"/>
                <w:szCs w:val="24"/>
                <w:lang w:eastAsia="en-GB"/>
              </w:rPr>
              <w:t>County Council</w:t>
            </w:r>
            <w:r w:rsidRPr="7A784EF4">
              <w:rPr>
                <w:rFonts w:ascii="Arial" w:eastAsia="Times New Roman" w:hAnsi="Arial" w:cs="Arial"/>
                <w:sz w:val="24"/>
                <w:szCs w:val="24"/>
                <w:lang w:eastAsia="en-GB"/>
              </w:rPr>
              <w:t xml:space="preserve"> and under oversight of the Accountable Body? To include confirmation that all appropriate LEP/MCA/</w:t>
            </w:r>
            <w:r w:rsidRPr="00D509E3">
              <w:rPr>
                <w:rFonts w:ascii="Arial" w:eastAsia="Times New Roman" w:hAnsi="Arial" w:cs="Arial"/>
                <w:sz w:val="24"/>
                <w:szCs w:val="24"/>
                <w:lang w:eastAsia="en-GB"/>
              </w:rPr>
              <w:t>County Council</w:t>
            </w:r>
            <w:r w:rsidRPr="7A784EF4">
              <w:rPr>
                <w:rFonts w:ascii="Arial" w:eastAsia="Times New Roman" w:hAnsi="Arial" w:cs="Arial"/>
                <w:sz w:val="24"/>
                <w:szCs w:val="24"/>
                <w:lang w:eastAsia="en-GB"/>
              </w:rPr>
              <w:t xml:space="preserve"> governance, transparency and accountability arrangements are in place and compliant with the LEP</w:t>
            </w:r>
            <w:r>
              <w:rPr>
                <w:rFonts w:ascii="Arial" w:eastAsia="Times New Roman" w:hAnsi="Arial" w:cs="Arial"/>
                <w:sz w:val="24"/>
                <w:szCs w:val="24"/>
                <w:lang w:eastAsia="en-GB"/>
              </w:rPr>
              <w:t xml:space="preserve"> National Local Growth Assurance Framework and the English Devolution Accountability Framework and other statutory requirements, as appropriate </w:t>
            </w:r>
            <w:r w:rsidRPr="7A784EF4">
              <w:rPr>
                <w:rFonts w:ascii="Arial" w:eastAsia="Times New Roman" w:hAnsi="Arial" w:cs="Arial"/>
                <w:sz w:val="24"/>
                <w:szCs w:val="24"/>
                <w:lang w:eastAsia="en-GB"/>
              </w:rPr>
              <w:t xml:space="preserve">(and any potential changes made to these during the year). </w:t>
            </w:r>
          </w:p>
          <w:p w14:paraId="49835FF6" w14:textId="77777777" w:rsidR="008917C8" w:rsidRPr="00D64FF5" w:rsidRDefault="008917C8" w:rsidP="000D3BD3">
            <w:pPr>
              <w:pStyle w:val="ListParagraph"/>
              <w:ind w:left="360"/>
              <w:textAlignment w:val="baseline"/>
              <w:rPr>
                <w:rFonts w:ascii="Arial" w:eastAsia="Times New Roman" w:hAnsi="Arial" w:cs="Arial"/>
                <w:sz w:val="24"/>
                <w:szCs w:val="24"/>
                <w:lang w:eastAsia="en-GB"/>
              </w:rPr>
            </w:pPr>
          </w:p>
          <w:p w14:paraId="50053543" w14:textId="77777777" w:rsidR="008917C8" w:rsidRPr="00D64FF5" w:rsidRDefault="008917C8" w:rsidP="000D3BD3">
            <w:pPr>
              <w:ind w:left="66"/>
              <w:textAlignment w:val="baseline"/>
              <w:rPr>
                <w:rFonts w:ascii="Arial" w:eastAsia="Times New Roman" w:hAnsi="Arial" w:cs="Arial"/>
                <w:sz w:val="24"/>
                <w:szCs w:val="24"/>
                <w:lang w:eastAsia="en-GB"/>
              </w:rPr>
            </w:pPr>
          </w:p>
        </w:tc>
      </w:tr>
      <w:tr w:rsidR="008917C8" w:rsidRPr="00D64FF5" w14:paraId="73846536" w14:textId="77777777" w:rsidTr="000D3BD3">
        <w:tc>
          <w:tcPr>
            <w:tcW w:w="9348" w:type="dxa"/>
            <w:tcBorders>
              <w:top w:val="nil"/>
              <w:left w:val="single" w:sz="6" w:space="0" w:color="auto"/>
              <w:bottom w:val="single" w:sz="6" w:space="0" w:color="auto"/>
              <w:right w:val="single" w:sz="6" w:space="0" w:color="auto"/>
            </w:tcBorders>
            <w:shd w:val="clear" w:color="auto" w:fill="auto"/>
            <w:hideMark/>
          </w:tcPr>
          <w:p w14:paraId="0E4C14B5" w14:textId="77777777" w:rsidR="008917C8" w:rsidRDefault="008917C8" w:rsidP="000D3BD3">
            <w:pPr>
              <w:textAlignment w:val="baseline"/>
              <w:rPr>
                <w:rFonts w:eastAsia="Times New Roman" w:cstheme="minorHAnsi"/>
                <w:lang w:eastAsia="en-GB"/>
              </w:rPr>
            </w:pPr>
            <w:r w:rsidRPr="00463CFD">
              <w:rPr>
                <w:rFonts w:eastAsia="Times New Roman" w:cstheme="minorHAnsi"/>
                <w:lang w:eastAsia="en-GB"/>
              </w:rPr>
              <w:t xml:space="preserve">All operations of the </w:t>
            </w:r>
            <w:proofErr w:type="gramStart"/>
            <w:r w:rsidRPr="00463CFD">
              <w:rPr>
                <w:rFonts w:eastAsia="Times New Roman" w:cstheme="minorHAnsi"/>
                <w:lang w:eastAsia="en-GB"/>
              </w:rPr>
              <w:t>S</w:t>
            </w:r>
            <w:r>
              <w:rPr>
                <w:rFonts w:eastAsia="Times New Roman" w:cstheme="minorHAnsi"/>
                <w:lang w:eastAsia="en-GB"/>
              </w:rPr>
              <w:t>outh East</w:t>
            </w:r>
            <w:proofErr w:type="gramEnd"/>
            <w:r>
              <w:rPr>
                <w:rFonts w:eastAsia="Times New Roman" w:cstheme="minorHAnsi"/>
                <w:lang w:eastAsia="en-GB"/>
              </w:rPr>
              <w:t xml:space="preserve"> </w:t>
            </w:r>
            <w:r w:rsidRPr="00463CFD">
              <w:rPr>
                <w:rFonts w:eastAsia="Times New Roman" w:cstheme="minorHAnsi"/>
                <w:lang w:eastAsia="en-GB"/>
              </w:rPr>
              <w:t xml:space="preserve">LEP </w:t>
            </w:r>
            <w:r>
              <w:rPr>
                <w:rFonts w:eastAsia="Times New Roman" w:cstheme="minorHAnsi"/>
                <w:lang w:eastAsia="en-GB"/>
              </w:rPr>
              <w:t xml:space="preserve">(SELEP) </w:t>
            </w:r>
            <w:r w:rsidRPr="00463CFD">
              <w:rPr>
                <w:rFonts w:eastAsia="Times New Roman" w:cstheme="minorHAnsi"/>
                <w:lang w:eastAsia="en-GB"/>
              </w:rPr>
              <w:t>are covered by the SELEP Assurance Framework</w:t>
            </w:r>
            <w:r>
              <w:rPr>
                <w:rFonts w:eastAsia="Times New Roman" w:cstheme="minorHAnsi"/>
                <w:lang w:eastAsia="en-GB"/>
              </w:rPr>
              <w:t>,</w:t>
            </w:r>
            <w:r w:rsidRPr="00463CFD">
              <w:rPr>
                <w:rFonts w:eastAsia="Times New Roman" w:cstheme="minorHAnsi"/>
                <w:lang w:eastAsia="en-GB"/>
              </w:rPr>
              <w:t xml:space="preserve"> which reflects the National Assurance Framework</w:t>
            </w:r>
            <w:r>
              <w:rPr>
                <w:rFonts w:eastAsia="Times New Roman" w:cstheme="minorHAnsi"/>
                <w:lang w:eastAsia="en-GB"/>
              </w:rPr>
              <w:t xml:space="preserve">, and the SELEP Strategic Board provides overall leadership of the SELEP’s Growth Hub service – </w:t>
            </w:r>
            <w:r w:rsidRPr="00463CFD">
              <w:rPr>
                <w:rFonts w:eastAsia="Times New Roman" w:cstheme="minorHAnsi"/>
                <w:lang w:eastAsia="en-GB"/>
              </w:rPr>
              <w:t>the South East Business Hub (SEBH)</w:t>
            </w:r>
            <w:r>
              <w:rPr>
                <w:rFonts w:eastAsia="Times New Roman" w:cstheme="minorHAnsi"/>
                <w:lang w:eastAsia="en-GB"/>
              </w:rPr>
              <w:t>.</w:t>
            </w:r>
          </w:p>
          <w:p w14:paraId="17C31955" w14:textId="77777777" w:rsidR="008917C8" w:rsidRDefault="008917C8" w:rsidP="000D3BD3">
            <w:pPr>
              <w:textAlignment w:val="baseline"/>
              <w:rPr>
                <w:rFonts w:eastAsia="Times New Roman" w:cstheme="minorHAnsi"/>
                <w:lang w:eastAsia="en-GB"/>
              </w:rPr>
            </w:pPr>
          </w:p>
          <w:p w14:paraId="32AF807C" w14:textId="77777777" w:rsidR="008917C8" w:rsidRDefault="008917C8" w:rsidP="000D3BD3">
            <w:pPr>
              <w:textAlignment w:val="baseline"/>
              <w:rPr>
                <w:rFonts w:eastAsia="Times New Roman" w:cstheme="minorHAnsi"/>
                <w:lang w:eastAsia="en-GB"/>
              </w:rPr>
            </w:pPr>
            <w:r>
              <w:rPr>
                <w:rFonts w:eastAsia="Times New Roman" w:cstheme="minorHAnsi"/>
                <w:lang w:eastAsia="en-GB"/>
              </w:rPr>
              <w:t xml:space="preserve">SEBH is a hub-and-spoke delivery model comprised of </w:t>
            </w:r>
            <w:r w:rsidRPr="00B24E1E">
              <w:rPr>
                <w:rFonts w:eastAsia="Times New Roman" w:cstheme="minorHAnsi"/>
                <w:lang w:eastAsia="en-GB"/>
              </w:rPr>
              <w:t xml:space="preserve">three </w:t>
            </w:r>
            <w:r>
              <w:rPr>
                <w:rFonts w:eastAsia="Times New Roman" w:cstheme="minorHAnsi"/>
                <w:lang w:eastAsia="en-GB"/>
              </w:rPr>
              <w:t>area hubs</w:t>
            </w:r>
            <w:r w:rsidRPr="00B24E1E">
              <w:rPr>
                <w:rFonts w:eastAsia="Times New Roman" w:cstheme="minorHAnsi"/>
                <w:lang w:eastAsia="en-GB"/>
              </w:rPr>
              <w:t xml:space="preserve">: Business Essex, </w:t>
            </w:r>
            <w:proofErr w:type="gramStart"/>
            <w:r w:rsidRPr="00B24E1E">
              <w:rPr>
                <w:rFonts w:eastAsia="Times New Roman" w:cstheme="minorHAnsi"/>
                <w:lang w:eastAsia="en-GB"/>
              </w:rPr>
              <w:t>Southend</w:t>
            </w:r>
            <w:proofErr w:type="gramEnd"/>
            <w:r w:rsidRPr="00B24E1E">
              <w:rPr>
                <w:rFonts w:eastAsia="Times New Roman" w:cstheme="minorHAnsi"/>
                <w:lang w:eastAsia="en-GB"/>
              </w:rPr>
              <w:t xml:space="preserve"> and Thurrock (BEST), Business East Sussex (BES)</w:t>
            </w:r>
            <w:r>
              <w:rPr>
                <w:rFonts w:eastAsia="Times New Roman" w:cstheme="minorHAnsi"/>
                <w:lang w:eastAsia="en-GB"/>
              </w:rPr>
              <w:t>,</w:t>
            </w:r>
            <w:r w:rsidRPr="00B24E1E">
              <w:rPr>
                <w:rFonts w:eastAsia="Times New Roman" w:cstheme="minorHAnsi"/>
                <w:lang w:eastAsia="en-GB"/>
              </w:rPr>
              <w:t xml:space="preserve"> and Kent &amp; Medway Growth Hub (KMGH)</w:t>
            </w:r>
            <w:r>
              <w:rPr>
                <w:rFonts w:eastAsia="Times New Roman" w:cstheme="minorHAnsi"/>
                <w:lang w:eastAsia="en-GB"/>
              </w:rPr>
              <w:t xml:space="preserve">.  </w:t>
            </w:r>
            <w:r w:rsidRPr="00852CC6">
              <w:rPr>
                <w:rFonts w:eastAsia="Times New Roman" w:cstheme="minorHAnsi"/>
                <w:lang w:eastAsia="en-GB"/>
              </w:rPr>
              <w:t xml:space="preserve">SELEP’s Growth Hub delivery model is designed to provide services tailored to local geographical requirements.   </w:t>
            </w:r>
          </w:p>
          <w:p w14:paraId="11E0EE24" w14:textId="77777777" w:rsidR="008917C8" w:rsidRDefault="008917C8" w:rsidP="000D3BD3">
            <w:pPr>
              <w:textAlignment w:val="baseline"/>
              <w:rPr>
                <w:rFonts w:eastAsia="Times New Roman" w:cstheme="minorHAnsi"/>
                <w:lang w:eastAsia="en-GB"/>
              </w:rPr>
            </w:pPr>
          </w:p>
          <w:p w14:paraId="7D1C8D6D" w14:textId="77777777" w:rsidR="008917C8" w:rsidRDefault="008917C8" w:rsidP="000D3BD3">
            <w:pPr>
              <w:textAlignment w:val="baseline"/>
              <w:rPr>
                <w:rFonts w:eastAsia="Times New Roman" w:cstheme="minorHAnsi"/>
                <w:lang w:eastAsia="en-GB"/>
              </w:rPr>
            </w:pPr>
            <w:r>
              <w:rPr>
                <w:rFonts w:eastAsia="Times New Roman" w:cstheme="minorHAnsi"/>
                <w:lang w:eastAsia="en-GB"/>
              </w:rPr>
              <w:t xml:space="preserve">The delivery and evolution of the SEBH is overseen and reported against to the SELEP Strategic Board.  The Board will be kept up to date on progress, issues and service adaptions required to operate during 2023/24.  The Board will also be drawn upon to make any significant strategic decisions pertaining to </w:t>
            </w:r>
            <w:r>
              <w:rPr>
                <w:rFonts w:eastAsia="Times New Roman" w:cstheme="minorHAnsi"/>
                <w:lang w:eastAsia="en-GB"/>
              </w:rPr>
              <w:lastRenderedPageBreak/>
              <w:t xml:space="preserve">the Growth Hub.  Where necessary, such decisions will also be raised at the four SELEP Federated Area Boards for consideration and endorsement.  </w:t>
            </w:r>
          </w:p>
          <w:p w14:paraId="4B6A9133" w14:textId="77777777" w:rsidR="008917C8" w:rsidRPr="00463CFD" w:rsidRDefault="008917C8" w:rsidP="000D3BD3">
            <w:pPr>
              <w:textAlignment w:val="baseline"/>
              <w:rPr>
                <w:rFonts w:eastAsia="Times New Roman" w:cstheme="minorHAnsi"/>
                <w:lang w:eastAsia="en-GB"/>
              </w:rPr>
            </w:pPr>
          </w:p>
          <w:p w14:paraId="52511C15" w14:textId="77777777" w:rsidR="008917C8" w:rsidRDefault="008917C8" w:rsidP="000D3BD3">
            <w:pPr>
              <w:textAlignment w:val="baseline"/>
              <w:rPr>
                <w:rFonts w:eastAsia="Times New Roman"/>
                <w:lang w:eastAsia="en-GB"/>
              </w:rPr>
            </w:pPr>
            <w:r>
              <w:rPr>
                <w:rFonts w:eastAsia="Times New Roman"/>
                <w:lang w:eastAsia="en-GB"/>
              </w:rPr>
              <w:t xml:space="preserve">The Growth Hub service will be a key consideration in the process that SELEP will undertake through 2023/24 regarding the alignment of and/or integration of LEP functions into Local Authorities, subject to </w:t>
            </w:r>
          </w:p>
          <w:p w14:paraId="0CAF2135" w14:textId="77777777" w:rsidR="008917C8" w:rsidRDefault="008917C8" w:rsidP="000D3BD3">
            <w:pPr>
              <w:textAlignment w:val="baseline"/>
              <w:rPr>
                <w:rFonts w:eastAsia="Times New Roman"/>
                <w:lang w:eastAsia="en-GB"/>
              </w:rPr>
            </w:pPr>
            <w:r>
              <w:rPr>
                <w:rFonts w:eastAsia="Times New Roman"/>
                <w:lang w:eastAsia="en-GB"/>
              </w:rPr>
              <w:t>emerging policy positions.</w:t>
            </w:r>
          </w:p>
          <w:p w14:paraId="35999DFC" w14:textId="77777777" w:rsidR="008917C8" w:rsidRDefault="008917C8" w:rsidP="000D3BD3">
            <w:pPr>
              <w:textAlignment w:val="baseline"/>
              <w:rPr>
                <w:rFonts w:eastAsia="Times New Roman" w:cstheme="minorHAnsi"/>
                <w:lang w:eastAsia="en-GB"/>
              </w:rPr>
            </w:pPr>
          </w:p>
          <w:p w14:paraId="614E9B12" w14:textId="77777777" w:rsidR="008917C8" w:rsidRDefault="008917C8" w:rsidP="000D3BD3">
            <w:pPr>
              <w:textAlignment w:val="baseline"/>
              <w:rPr>
                <w:rFonts w:eastAsia="Times New Roman" w:cstheme="minorHAnsi"/>
                <w:lang w:eastAsia="en-GB"/>
              </w:rPr>
            </w:pPr>
            <w:r w:rsidRPr="00852CC6">
              <w:rPr>
                <w:rFonts w:eastAsia="Times New Roman" w:cstheme="minorHAnsi"/>
                <w:lang w:eastAsia="en-GB"/>
              </w:rPr>
              <w:t>Federated</w:t>
            </w:r>
            <w:r>
              <w:rPr>
                <w:rFonts w:eastAsia="Times New Roman" w:cstheme="minorHAnsi"/>
                <w:lang w:eastAsia="en-GB"/>
              </w:rPr>
              <w:t xml:space="preserve"> Area</w:t>
            </w:r>
            <w:r w:rsidRPr="00852CC6">
              <w:rPr>
                <w:rFonts w:eastAsia="Times New Roman" w:cstheme="minorHAnsi"/>
                <w:lang w:eastAsia="en-GB"/>
              </w:rPr>
              <w:t xml:space="preserve"> Boards will receive updates </w:t>
            </w:r>
            <w:r>
              <w:rPr>
                <w:rFonts w:eastAsia="Times New Roman" w:cstheme="minorHAnsi"/>
                <w:lang w:eastAsia="en-GB"/>
              </w:rPr>
              <w:t xml:space="preserve">as necessary </w:t>
            </w:r>
            <w:r w:rsidRPr="00852CC6">
              <w:rPr>
                <w:rFonts w:eastAsia="Times New Roman" w:cstheme="minorHAnsi"/>
                <w:lang w:eastAsia="en-GB"/>
              </w:rPr>
              <w:t xml:space="preserve">on </w:t>
            </w:r>
            <w:r>
              <w:rPr>
                <w:rFonts w:eastAsia="Times New Roman" w:cstheme="minorHAnsi"/>
                <w:lang w:eastAsia="en-GB"/>
              </w:rPr>
              <w:t>service delivery</w:t>
            </w:r>
            <w:r w:rsidRPr="00852CC6">
              <w:rPr>
                <w:rFonts w:eastAsia="Times New Roman" w:cstheme="minorHAnsi"/>
                <w:lang w:eastAsia="en-GB"/>
              </w:rPr>
              <w:t xml:space="preserve"> from their </w:t>
            </w:r>
            <w:r>
              <w:rPr>
                <w:rFonts w:eastAsia="Times New Roman" w:cstheme="minorHAnsi"/>
                <w:lang w:eastAsia="en-GB"/>
              </w:rPr>
              <w:t>area sub-hub, and e</w:t>
            </w:r>
            <w:r w:rsidRPr="00852CC6">
              <w:rPr>
                <w:rFonts w:eastAsia="Times New Roman" w:cstheme="minorHAnsi"/>
                <w:lang w:eastAsia="en-GB"/>
              </w:rPr>
              <w:t>ach sub-hub will continue to operate its own local steering</w:t>
            </w:r>
            <w:r>
              <w:rPr>
                <w:rFonts w:eastAsia="Times New Roman" w:cstheme="minorHAnsi"/>
                <w:lang w:eastAsia="en-GB"/>
              </w:rPr>
              <w:t xml:space="preserve"> </w:t>
            </w:r>
            <w:r w:rsidRPr="00852CC6">
              <w:rPr>
                <w:rFonts w:eastAsia="Times New Roman" w:cstheme="minorHAnsi"/>
                <w:lang w:eastAsia="en-GB"/>
              </w:rPr>
              <w:t xml:space="preserve">group with defined terms of reference. </w:t>
            </w:r>
          </w:p>
          <w:p w14:paraId="1F9FE92B" w14:textId="77777777" w:rsidR="008917C8" w:rsidRDefault="008917C8" w:rsidP="000D3BD3">
            <w:pPr>
              <w:textAlignment w:val="baseline"/>
              <w:rPr>
                <w:rFonts w:eastAsia="Times New Roman" w:cstheme="minorHAnsi"/>
                <w:lang w:eastAsia="en-GB"/>
              </w:rPr>
            </w:pPr>
          </w:p>
          <w:p w14:paraId="54C0D21D" w14:textId="77777777" w:rsidR="008917C8" w:rsidRPr="00463CFD" w:rsidRDefault="008917C8" w:rsidP="000D3BD3">
            <w:pPr>
              <w:textAlignment w:val="baseline"/>
              <w:rPr>
                <w:rFonts w:eastAsia="Times New Roman" w:cstheme="minorHAnsi"/>
                <w:lang w:eastAsia="en-GB"/>
              </w:rPr>
            </w:pPr>
            <w:r w:rsidRPr="00463CFD">
              <w:rPr>
                <w:rFonts w:eastAsia="Times New Roman" w:cstheme="minorHAnsi"/>
                <w:lang w:eastAsia="en-GB"/>
              </w:rPr>
              <w:t xml:space="preserve">The SEBH Steering Group will continue with its oversight role of the Growth Hub project, </w:t>
            </w:r>
            <w:r>
              <w:rPr>
                <w:rFonts w:eastAsia="Times New Roman" w:cstheme="minorHAnsi"/>
                <w:lang w:eastAsia="en-GB"/>
              </w:rPr>
              <w:t>providing strategic and operational input and advice, as</w:t>
            </w:r>
            <w:r w:rsidRPr="00463CFD">
              <w:rPr>
                <w:rFonts w:eastAsia="Times New Roman" w:cstheme="minorHAnsi"/>
                <w:lang w:eastAsia="en-GB"/>
              </w:rPr>
              <w:t xml:space="preserve"> set out in the </w:t>
            </w:r>
            <w:r>
              <w:rPr>
                <w:rFonts w:eastAsia="Times New Roman" w:cstheme="minorHAnsi"/>
                <w:lang w:eastAsia="en-GB"/>
              </w:rPr>
              <w:t>Group’s T</w:t>
            </w:r>
            <w:r w:rsidRPr="00463CFD">
              <w:rPr>
                <w:rFonts w:eastAsia="Times New Roman" w:cstheme="minorHAnsi"/>
                <w:lang w:eastAsia="en-GB"/>
              </w:rPr>
              <w:t xml:space="preserve">erms of </w:t>
            </w:r>
            <w:r>
              <w:rPr>
                <w:rFonts w:eastAsia="Times New Roman" w:cstheme="minorHAnsi"/>
                <w:lang w:eastAsia="en-GB"/>
              </w:rPr>
              <w:t>R</w:t>
            </w:r>
            <w:r w:rsidRPr="00463CFD">
              <w:rPr>
                <w:rFonts w:eastAsia="Times New Roman" w:cstheme="minorHAnsi"/>
                <w:lang w:eastAsia="en-GB"/>
              </w:rPr>
              <w:t>eference</w:t>
            </w:r>
            <w:r w:rsidRPr="00AF71B9">
              <w:rPr>
                <w:rFonts w:eastAsia="Times New Roman" w:cstheme="minorHAnsi"/>
                <w:lang w:eastAsia="en-GB"/>
              </w:rPr>
              <w:t xml:space="preserve">. </w:t>
            </w:r>
            <w:bookmarkStart w:id="13" w:name="_Hlk104988865"/>
            <w:r w:rsidRPr="00AF71B9">
              <w:rPr>
                <w:rFonts w:eastAsia="Times New Roman" w:cstheme="minorHAnsi"/>
                <w:lang w:eastAsia="en-GB"/>
              </w:rPr>
              <w:t xml:space="preserve">  </w:t>
            </w:r>
          </w:p>
          <w:bookmarkEnd w:id="13"/>
          <w:p w14:paraId="044984EC" w14:textId="77777777" w:rsidR="008917C8" w:rsidRPr="00463CFD" w:rsidRDefault="008917C8" w:rsidP="000D3BD3">
            <w:pPr>
              <w:textAlignment w:val="baseline"/>
              <w:rPr>
                <w:rFonts w:eastAsia="Times New Roman" w:cstheme="minorHAnsi"/>
                <w:lang w:eastAsia="en-GB"/>
              </w:rPr>
            </w:pPr>
          </w:p>
          <w:p w14:paraId="137CF1CF" w14:textId="77777777" w:rsidR="008917C8" w:rsidRDefault="008917C8" w:rsidP="000D3BD3">
            <w:pPr>
              <w:textAlignment w:val="baseline"/>
              <w:rPr>
                <w:rFonts w:eastAsia="Times New Roman"/>
                <w:lang w:eastAsia="en-GB"/>
              </w:rPr>
            </w:pPr>
            <w:r w:rsidRPr="28E1FC47">
              <w:rPr>
                <w:rFonts w:eastAsia="Times New Roman"/>
                <w:lang w:eastAsia="en-GB"/>
              </w:rPr>
              <w:t xml:space="preserve">Growth Hub core funding will be managed by Essex County Council as the Accountable Body for SELEP, and all core funding commitments will be overseen by the SELEP Accountability Board, a formally constituted joint committee.  </w:t>
            </w:r>
            <w:bookmarkStart w:id="14" w:name="_Hlk106018318"/>
            <w:r>
              <w:rPr>
                <w:rFonts w:eastAsia="Times New Roman"/>
                <w:lang w:eastAsia="en-GB"/>
              </w:rPr>
              <w:t>The Accountability Board will receive reports on spend and will monitor progress.</w:t>
            </w:r>
            <w:bookmarkEnd w:id="14"/>
          </w:p>
          <w:p w14:paraId="3B553BC9" w14:textId="77777777" w:rsidR="008917C8" w:rsidRDefault="008917C8" w:rsidP="000D3BD3">
            <w:pPr>
              <w:textAlignment w:val="baseline"/>
              <w:rPr>
                <w:rFonts w:eastAsia="Times New Roman"/>
                <w:lang w:eastAsia="en-GB"/>
              </w:rPr>
            </w:pPr>
          </w:p>
          <w:p w14:paraId="4FE36097" w14:textId="77777777" w:rsidR="008917C8" w:rsidRPr="00D64FF5" w:rsidRDefault="008917C8" w:rsidP="000D3BD3">
            <w:pPr>
              <w:textAlignment w:val="baseline"/>
              <w:rPr>
                <w:rFonts w:ascii="Arial" w:eastAsia="Times New Roman" w:hAnsi="Arial" w:cs="Arial"/>
                <w:sz w:val="24"/>
                <w:szCs w:val="24"/>
                <w:lang w:eastAsia="en-GB"/>
              </w:rPr>
            </w:pPr>
          </w:p>
          <w:p w14:paraId="60FD6123" w14:textId="77777777" w:rsidR="008917C8" w:rsidRPr="00D64FF5" w:rsidRDefault="008917C8" w:rsidP="000D3BD3">
            <w:pPr>
              <w:ind w:left="66"/>
              <w:textAlignment w:val="baseline"/>
              <w:rPr>
                <w:rFonts w:ascii="Arial" w:eastAsia="Times New Roman" w:hAnsi="Arial" w:cs="Arial"/>
                <w:sz w:val="24"/>
                <w:szCs w:val="24"/>
                <w:lang w:eastAsia="en-GB"/>
              </w:rPr>
            </w:pPr>
          </w:p>
        </w:tc>
      </w:tr>
      <w:tr w:rsidR="008917C8" w:rsidRPr="00D64FF5" w14:paraId="4E2087A3" w14:textId="77777777" w:rsidTr="000D3BD3">
        <w:tc>
          <w:tcPr>
            <w:tcW w:w="9348" w:type="dxa"/>
            <w:tcBorders>
              <w:top w:val="nil"/>
              <w:left w:val="single" w:sz="6" w:space="0" w:color="auto"/>
              <w:bottom w:val="single" w:sz="6" w:space="0" w:color="auto"/>
              <w:right w:val="single" w:sz="6" w:space="0" w:color="auto"/>
            </w:tcBorders>
            <w:shd w:val="clear" w:color="auto" w:fill="auto"/>
            <w:hideMark/>
          </w:tcPr>
          <w:p w14:paraId="392BBF3B" w14:textId="77777777" w:rsidR="008917C8" w:rsidRDefault="008917C8" w:rsidP="008917C8">
            <w:pPr>
              <w:pStyle w:val="ListParagraph"/>
              <w:widowControl/>
              <w:numPr>
                <w:ilvl w:val="0"/>
                <w:numId w:val="6"/>
              </w:numPr>
              <w:textAlignment w:val="baseline"/>
              <w:rPr>
                <w:rFonts w:ascii="Arial" w:eastAsia="Times New Roman" w:hAnsi="Arial" w:cs="Arial"/>
                <w:sz w:val="24"/>
                <w:szCs w:val="24"/>
                <w:lang w:eastAsia="en-GB"/>
              </w:rPr>
            </w:pPr>
            <w:r w:rsidRPr="7A784EF4">
              <w:rPr>
                <w:rFonts w:ascii="Arial" w:eastAsia="Times New Roman" w:hAnsi="Arial" w:cs="Arial"/>
                <w:sz w:val="24"/>
                <w:szCs w:val="24"/>
                <w:lang w:eastAsia="en-GB"/>
              </w:rPr>
              <w:lastRenderedPageBreak/>
              <w:t xml:space="preserve">Which local stakeholders, partners and businesses will be involved in the governance of the Growth Hub in 2023-2024 and how will any potential conflicts of interest will be managed? Please attach a diagram illustrating the structure where available. </w:t>
            </w:r>
          </w:p>
          <w:p w14:paraId="5E540297" w14:textId="77777777" w:rsidR="008917C8" w:rsidRPr="00D64FF5" w:rsidRDefault="008917C8" w:rsidP="000D3BD3">
            <w:pPr>
              <w:pStyle w:val="ListParagraph"/>
              <w:ind w:left="360"/>
              <w:textAlignment w:val="baseline"/>
              <w:rPr>
                <w:rFonts w:ascii="Arial" w:eastAsia="Times New Roman" w:hAnsi="Arial" w:cs="Arial"/>
                <w:sz w:val="24"/>
                <w:szCs w:val="24"/>
                <w:lang w:eastAsia="en-GB"/>
              </w:rPr>
            </w:pPr>
          </w:p>
          <w:p w14:paraId="57F4319F" w14:textId="77777777" w:rsidR="008917C8" w:rsidRPr="00D64FF5" w:rsidRDefault="008917C8" w:rsidP="000D3BD3">
            <w:pPr>
              <w:ind w:left="66"/>
              <w:textAlignment w:val="baseline"/>
              <w:rPr>
                <w:rFonts w:ascii="Arial" w:eastAsia="Times New Roman" w:hAnsi="Arial" w:cs="Arial"/>
                <w:sz w:val="24"/>
                <w:szCs w:val="24"/>
                <w:lang w:eastAsia="en-GB"/>
              </w:rPr>
            </w:pPr>
          </w:p>
        </w:tc>
      </w:tr>
      <w:tr w:rsidR="008917C8" w:rsidRPr="00D64FF5" w14:paraId="65491EE3" w14:textId="77777777" w:rsidTr="000D3BD3">
        <w:tc>
          <w:tcPr>
            <w:tcW w:w="9348" w:type="dxa"/>
            <w:tcBorders>
              <w:top w:val="nil"/>
              <w:left w:val="single" w:sz="6" w:space="0" w:color="auto"/>
              <w:bottom w:val="single" w:sz="6" w:space="0" w:color="auto"/>
              <w:right w:val="single" w:sz="6" w:space="0" w:color="auto"/>
            </w:tcBorders>
            <w:shd w:val="clear" w:color="auto" w:fill="auto"/>
            <w:hideMark/>
          </w:tcPr>
          <w:p w14:paraId="5100611D" w14:textId="77777777" w:rsidR="008917C8" w:rsidRDefault="008917C8" w:rsidP="000D3BD3">
            <w:pPr>
              <w:textAlignment w:val="baseline"/>
              <w:rPr>
                <w:rFonts w:eastAsia="Times New Roman" w:cstheme="minorHAnsi"/>
                <w:lang w:eastAsia="en-GB"/>
              </w:rPr>
            </w:pPr>
            <w:r>
              <w:rPr>
                <w:rFonts w:eastAsia="Times New Roman" w:cstheme="minorHAnsi"/>
                <w:lang w:eastAsia="en-GB"/>
              </w:rPr>
              <w:t>The</w:t>
            </w:r>
            <w:r w:rsidRPr="009B32FA">
              <w:rPr>
                <w:rFonts w:eastAsia="Times New Roman" w:cstheme="minorHAnsi"/>
                <w:lang w:eastAsia="en-GB"/>
              </w:rPr>
              <w:t xml:space="preserve"> strategic direction of the SEBH will continue </w:t>
            </w:r>
            <w:r>
              <w:rPr>
                <w:rFonts w:eastAsia="Times New Roman" w:cstheme="minorHAnsi"/>
                <w:lang w:eastAsia="en-GB"/>
              </w:rPr>
              <w:t>to be driven</w:t>
            </w:r>
            <w:r w:rsidRPr="009B32FA">
              <w:rPr>
                <w:rFonts w:eastAsia="Times New Roman" w:cstheme="minorHAnsi"/>
                <w:lang w:eastAsia="en-GB"/>
              </w:rPr>
              <w:t xml:space="preserve"> by the </w:t>
            </w:r>
            <w:r>
              <w:rPr>
                <w:rFonts w:eastAsia="Times New Roman" w:cstheme="minorHAnsi"/>
                <w:lang w:eastAsia="en-GB"/>
              </w:rPr>
              <w:t xml:space="preserve">SELEP </w:t>
            </w:r>
            <w:r w:rsidRPr="009B32FA">
              <w:rPr>
                <w:rFonts w:eastAsia="Times New Roman" w:cstheme="minorHAnsi"/>
                <w:lang w:eastAsia="en-GB"/>
              </w:rPr>
              <w:t>Strategic Board</w:t>
            </w:r>
            <w:r>
              <w:rPr>
                <w:rFonts w:eastAsia="Times New Roman" w:cstheme="minorHAnsi"/>
                <w:lang w:eastAsia="en-GB"/>
              </w:rPr>
              <w:t xml:space="preserve">, which steers and </w:t>
            </w:r>
            <w:r w:rsidRPr="009B32FA">
              <w:rPr>
                <w:rFonts w:eastAsia="Times New Roman" w:cstheme="minorHAnsi"/>
                <w:lang w:eastAsia="en-GB"/>
              </w:rPr>
              <w:t>champions SELEP</w:t>
            </w:r>
            <w:r>
              <w:rPr>
                <w:rFonts w:eastAsia="Times New Roman" w:cstheme="minorHAnsi"/>
                <w:lang w:eastAsia="en-GB"/>
              </w:rPr>
              <w:t>’s core functions and</w:t>
            </w:r>
            <w:r w:rsidRPr="009B32FA">
              <w:rPr>
                <w:rFonts w:eastAsia="Times New Roman" w:cstheme="minorHAnsi"/>
                <w:lang w:eastAsia="en-GB"/>
              </w:rPr>
              <w:t xml:space="preserve"> priorities.</w:t>
            </w:r>
            <w:r>
              <w:rPr>
                <w:rFonts w:eastAsia="Times New Roman" w:cstheme="minorHAnsi"/>
                <w:lang w:eastAsia="en-GB"/>
              </w:rPr>
              <w:t xml:space="preserve">  Alignment between the Strategic Board, Federated Area Boards, and Growth Hub Steering Groups is shown in the graphic below.</w:t>
            </w:r>
          </w:p>
          <w:p w14:paraId="169A7AC4" w14:textId="77777777" w:rsidR="008917C8" w:rsidRDefault="008917C8" w:rsidP="000D3BD3">
            <w:pPr>
              <w:textAlignment w:val="baseline"/>
              <w:rPr>
                <w:rFonts w:eastAsia="Times New Roman" w:cstheme="minorHAnsi"/>
                <w:lang w:eastAsia="en-GB"/>
              </w:rPr>
            </w:pPr>
          </w:p>
          <w:p w14:paraId="3F6473E4" w14:textId="77777777" w:rsidR="008917C8" w:rsidRDefault="008917C8" w:rsidP="000D3BD3">
            <w:pPr>
              <w:textAlignment w:val="baseline"/>
              <w:rPr>
                <w:rFonts w:eastAsia="Times New Roman" w:cstheme="minorHAnsi"/>
                <w:lang w:eastAsia="en-GB"/>
              </w:rPr>
            </w:pPr>
            <w:r>
              <w:rPr>
                <w:rFonts w:eastAsia="Times New Roman" w:cstheme="minorHAnsi"/>
                <w:lang w:eastAsia="en-GB"/>
              </w:rPr>
              <w:t xml:space="preserve">         </w:t>
            </w:r>
            <w:r>
              <w:rPr>
                <w:noProof/>
                <w:szCs w:val="24"/>
              </w:rPr>
              <w:drawing>
                <wp:inline distT="0" distB="0" distL="0" distR="0" wp14:anchorId="650E8E2E" wp14:editId="7A716C26">
                  <wp:extent cx="5350955" cy="3323645"/>
                  <wp:effectExtent l="0" t="0" r="0" b="381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431211" cy="3373494"/>
                          </a:xfrm>
                          <a:prstGeom prst="rect">
                            <a:avLst/>
                          </a:prstGeom>
                          <a:noFill/>
                          <a:ln>
                            <a:noFill/>
                          </a:ln>
                        </pic:spPr>
                      </pic:pic>
                    </a:graphicData>
                  </a:graphic>
                </wp:inline>
              </w:drawing>
            </w:r>
          </w:p>
          <w:p w14:paraId="0BBEBEA2" w14:textId="77777777" w:rsidR="008917C8" w:rsidRDefault="008917C8" w:rsidP="000D3BD3">
            <w:pPr>
              <w:textAlignment w:val="baseline"/>
              <w:rPr>
                <w:rFonts w:cstheme="minorHAnsi"/>
                <w:color w:val="212529"/>
                <w:shd w:val="clear" w:color="auto" w:fill="FFFFFF"/>
              </w:rPr>
            </w:pPr>
            <w:r>
              <w:rPr>
                <w:rFonts w:eastAsia="Times New Roman" w:cstheme="minorHAnsi"/>
                <w:lang w:eastAsia="en-GB"/>
              </w:rPr>
              <w:t>The</w:t>
            </w:r>
            <w:r w:rsidRPr="00917EC6">
              <w:rPr>
                <w:rFonts w:eastAsia="Times New Roman" w:cstheme="minorHAnsi"/>
                <w:lang w:eastAsia="en-GB"/>
              </w:rPr>
              <w:t xml:space="preserve"> SELEP Strategic Board is </w:t>
            </w:r>
            <w:r>
              <w:rPr>
                <w:rFonts w:eastAsia="Times New Roman" w:cstheme="minorHAnsi"/>
                <w:lang w:eastAsia="en-GB"/>
              </w:rPr>
              <w:t>comprised</w:t>
            </w:r>
            <w:r w:rsidRPr="00917EC6">
              <w:rPr>
                <w:rFonts w:eastAsia="Times New Roman" w:cstheme="minorHAnsi"/>
                <w:lang w:eastAsia="en-GB"/>
              </w:rPr>
              <w:t xml:space="preserve"> of </w:t>
            </w:r>
            <w:r w:rsidRPr="00917EC6">
              <w:rPr>
                <w:rFonts w:cstheme="minorHAnsi"/>
                <w:color w:val="212529"/>
                <w:shd w:val="clear" w:color="auto" w:fill="FFFFFF"/>
              </w:rPr>
              <w:t>25 members selected by their local private/public sector partnerships or their representative bodies and at least 50% of the members are required to be from the private sector</w:t>
            </w:r>
            <w:r>
              <w:rPr>
                <w:rFonts w:cstheme="minorHAnsi"/>
                <w:color w:val="212529"/>
                <w:shd w:val="clear" w:color="auto" w:fill="FFFFFF"/>
              </w:rPr>
              <w:t xml:space="preserve">.  A current list of members can be found </w:t>
            </w:r>
            <w:hyperlink r:id="rId11" w:history="1">
              <w:r w:rsidRPr="005142C3">
                <w:rPr>
                  <w:rStyle w:val="Hyperlink"/>
                  <w:rFonts w:cstheme="minorHAnsi"/>
                  <w:shd w:val="clear" w:color="auto" w:fill="FFFFFF"/>
                </w:rPr>
                <w:t>here</w:t>
              </w:r>
            </w:hyperlink>
            <w:r>
              <w:rPr>
                <w:rFonts w:cstheme="minorHAnsi"/>
                <w:color w:val="212529"/>
                <w:shd w:val="clear" w:color="auto" w:fill="FFFFFF"/>
              </w:rPr>
              <w:t xml:space="preserve">, and information on Federated Area Board membership can be found </w:t>
            </w:r>
            <w:hyperlink r:id="rId12" w:history="1">
              <w:r w:rsidRPr="00152DEC">
                <w:rPr>
                  <w:rStyle w:val="Hyperlink"/>
                  <w:rFonts w:cstheme="minorHAnsi"/>
                  <w:shd w:val="clear" w:color="auto" w:fill="FFFFFF"/>
                </w:rPr>
                <w:t>here.</w:t>
              </w:r>
            </w:hyperlink>
          </w:p>
          <w:p w14:paraId="2FA4074C" w14:textId="77777777" w:rsidR="008917C8" w:rsidRDefault="008917C8" w:rsidP="000D3BD3">
            <w:pPr>
              <w:textAlignment w:val="baseline"/>
              <w:rPr>
                <w:rFonts w:cstheme="minorHAnsi"/>
                <w:color w:val="212529"/>
                <w:shd w:val="clear" w:color="auto" w:fill="FFFFFF"/>
              </w:rPr>
            </w:pPr>
          </w:p>
          <w:p w14:paraId="42B8BC29" w14:textId="77777777" w:rsidR="008917C8" w:rsidRDefault="008917C8" w:rsidP="000D3BD3">
            <w:pPr>
              <w:textAlignment w:val="baseline"/>
              <w:rPr>
                <w:rFonts w:eastAsia="Times New Roman" w:cstheme="minorHAnsi"/>
                <w:lang w:eastAsia="en-GB"/>
              </w:rPr>
            </w:pPr>
            <w:r>
              <w:rPr>
                <w:rFonts w:eastAsia="Times New Roman" w:cstheme="minorHAnsi"/>
                <w:lang w:eastAsia="en-GB"/>
              </w:rPr>
              <w:lastRenderedPageBreak/>
              <w:t>Potential</w:t>
            </w:r>
            <w:r w:rsidRPr="009B32FA">
              <w:rPr>
                <w:rFonts w:eastAsia="Times New Roman" w:cstheme="minorHAnsi"/>
                <w:lang w:eastAsia="en-GB"/>
              </w:rPr>
              <w:t xml:space="preserve"> conflict</w:t>
            </w:r>
            <w:r>
              <w:rPr>
                <w:rFonts w:eastAsia="Times New Roman" w:cstheme="minorHAnsi"/>
                <w:lang w:eastAsia="en-GB"/>
              </w:rPr>
              <w:t>s</w:t>
            </w:r>
            <w:r w:rsidRPr="009B32FA">
              <w:rPr>
                <w:rFonts w:eastAsia="Times New Roman" w:cstheme="minorHAnsi"/>
                <w:lang w:eastAsia="en-GB"/>
              </w:rPr>
              <w:t xml:space="preserve"> of interest </w:t>
            </w:r>
            <w:r>
              <w:rPr>
                <w:rFonts w:eastAsia="Times New Roman" w:cstheme="minorHAnsi"/>
                <w:lang w:eastAsia="en-GB"/>
              </w:rPr>
              <w:t xml:space="preserve">are managed in accordance with the </w:t>
            </w:r>
            <w:r w:rsidRPr="009B32FA">
              <w:rPr>
                <w:rFonts w:eastAsia="Times New Roman" w:cstheme="minorHAnsi"/>
                <w:lang w:eastAsia="en-GB"/>
              </w:rPr>
              <w:t>SELEP Assurance Framework</w:t>
            </w:r>
            <w:r>
              <w:rPr>
                <w:rFonts w:eastAsia="Times New Roman" w:cstheme="minorHAnsi"/>
                <w:lang w:eastAsia="en-GB"/>
              </w:rPr>
              <w:t xml:space="preserve">, which requires individuals who have, or may have, a conflict to </w:t>
            </w:r>
            <w:r w:rsidRPr="009B32FA">
              <w:rPr>
                <w:rFonts w:eastAsia="Times New Roman" w:cstheme="minorHAnsi"/>
                <w:lang w:eastAsia="en-GB"/>
              </w:rPr>
              <w:t>disclose th</w:t>
            </w:r>
            <w:r>
              <w:rPr>
                <w:rFonts w:eastAsia="Times New Roman" w:cstheme="minorHAnsi"/>
                <w:lang w:eastAsia="en-GB"/>
              </w:rPr>
              <w:t>at</w:t>
            </w:r>
            <w:r w:rsidRPr="009B32FA">
              <w:rPr>
                <w:rFonts w:eastAsia="Times New Roman" w:cstheme="minorHAnsi"/>
                <w:lang w:eastAsia="en-GB"/>
              </w:rPr>
              <w:t xml:space="preserve"> conflict publicly. </w:t>
            </w:r>
            <w:r>
              <w:rPr>
                <w:rFonts w:eastAsia="Times New Roman" w:cstheme="minorHAnsi"/>
                <w:lang w:eastAsia="en-GB"/>
              </w:rPr>
              <w:t xml:space="preserve">  Strategic and Federated Area B</w:t>
            </w:r>
            <w:r w:rsidRPr="009B32FA">
              <w:rPr>
                <w:rFonts w:eastAsia="Times New Roman" w:cstheme="minorHAnsi"/>
                <w:lang w:eastAsia="en-GB"/>
              </w:rPr>
              <w:t xml:space="preserve">oard members with conflicts of interest are obliged to abstain from voting on any matters where </w:t>
            </w:r>
            <w:r>
              <w:rPr>
                <w:rFonts w:eastAsia="Times New Roman" w:cstheme="minorHAnsi"/>
                <w:lang w:eastAsia="en-GB"/>
              </w:rPr>
              <w:t>an actual or potential</w:t>
            </w:r>
            <w:r w:rsidRPr="009B32FA">
              <w:rPr>
                <w:rFonts w:eastAsia="Times New Roman" w:cstheme="minorHAnsi"/>
                <w:lang w:eastAsia="en-GB"/>
              </w:rPr>
              <w:t xml:space="preserve"> conflict of interest</w:t>
            </w:r>
            <w:r>
              <w:rPr>
                <w:rFonts w:eastAsia="Times New Roman" w:cstheme="minorHAnsi"/>
                <w:lang w:eastAsia="en-GB"/>
              </w:rPr>
              <w:t xml:space="preserve"> exists</w:t>
            </w:r>
            <w:r w:rsidRPr="009B32FA">
              <w:rPr>
                <w:rFonts w:eastAsia="Times New Roman" w:cstheme="minorHAnsi"/>
                <w:lang w:eastAsia="en-GB"/>
              </w:rPr>
              <w:t xml:space="preserve">. </w:t>
            </w:r>
            <w:r>
              <w:rPr>
                <w:rFonts w:eastAsia="Times New Roman" w:cstheme="minorHAnsi"/>
                <w:lang w:eastAsia="en-GB"/>
              </w:rPr>
              <w:t xml:space="preserve">  Additionally, a </w:t>
            </w:r>
            <w:r w:rsidRPr="009B32FA">
              <w:rPr>
                <w:rFonts w:eastAsia="Times New Roman" w:cstheme="minorHAnsi"/>
                <w:lang w:eastAsia="en-GB"/>
              </w:rPr>
              <w:t>register of pecuniary interests is held by the SELEP Secretariat and Federated Board</w:t>
            </w:r>
            <w:r>
              <w:rPr>
                <w:rFonts w:eastAsia="Times New Roman" w:cstheme="minorHAnsi"/>
                <w:lang w:eastAsia="en-GB"/>
              </w:rPr>
              <w:t xml:space="preserve"> Lead Authorities</w:t>
            </w:r>
            <w:r w:rsidRPr="009B32FA">
              <w:rPr>
                <w:rFonts w:eastAsia="Times New Roman" w:cstheme="minorHAnsi"/>
                <w:lang w:eastAsia="en-GB"/>
              </w:rPr>
              <w:t xml:space="preserve">. </w:t>
            </w:r>
          </w:p>
          <w:p w14:paraId="44174AA9" w14:textId="77777777" w:rsidR="008917C8" w:rsidRDefault="008917C8" w:rsidP="000D3BD3">
            <w:pPr>
              <w:textAlignment w:val="baseline"/>
              <w:rPr>
                <w:rFonts w:eastAsia="Times New Roman" w:cstheme="minorHAnsi"/>
                <w:lang w:eastAsia="en-GB"/>
              </w:rPr>
            </w:pPr>
          </w:p>
          <w:p w14:paraId="4C980019" w14:textId="77777777" w:rsidR="008917C8" w:rsidRPr="00C0111B" w:rsidRDefault="008917C8" w:rsidP="000D3BD3">
            <w:pPr>
              <w:textAlignment w:val="baseline"/>
              <w:rPr>
                <w:rFonts w:eastAsia="Times New Roman" w:cstheme="minorHAnsi"/>
                <w:lang w:eastAsia="en-GB"/>
              </w:rPr>
            </w:pPr>
            <w:r w:rsidRPr="009B32FA">
              <w:rPr>
                <w:rFonts w:eastAsia="Times New Roman" w:cstheme="minorHAnsi"/>
                <w:lang w:eastAsia="en-GB"/>
              </w:rPr>
              <w:t xml:space="preserve">The SEBH Steering Group and </w:t>
            </w:r>
            <w:r>
              <w:rPr>
                <w:rFonts w:eastAsia="Times New Roman" w:cstheme="minorHAnsi"/>
                <w:lang w:eastAsia="en-GB"/>
              </w:rPr>
              <w:t>Area Growth Hub S</w:t>
            </w:r>
            <w:r w:rsidRPr="009B32FA">
              <w:rPr>
                <w:rFonts w:eastAsia="Times New Roman" w:cstheme="minorHAnsi"/>
                <w:lang w:eastAsia="en-GB"/>
              </w:rPr>
              <w:t xml:space="preserve">teering </w:t>
            </w:r>
            <w:r>
              <w:rPr>
                <w:rFonts w:eastAsia="Times New Roman" w:cstheme="minorHAnsi"/>
                <w:lang w:eastAsia="en-GB"/>
              </w:rPr>
              <w:t>G</w:t>
            </w:r>
            <w:r w:rsidRPr="009B32FA">
              <w:rPr>
                <w:rFonts w:eastAsia="Times New Roman" w:cstheme="minorHAnsi"/>
                <w:lang w:eastAsia="en-GB"/>
              </w:rPr>
              <w:t>roups are non-decision-making</w:t>
            </w:r>
            <w:r>
              <w:rPr>
                <w:rFonts w:eastAsia="Times New Roman" w:cstheme="minorHAnsi"/>
                <w:lang w:eastAsia="en-GB"/>
              </w:rPr>
              <w:t xml:space="preserve">. </w:t>
            </w:r>
            <w:r w:rsidRPr="009B32FA">
              <w:rPr>
                <w:rFonts w:eastAsia="Times New Roman" w:cstheme="minorHAnsi"/>
                <w:lang w:eastAsia="en-GB"/>
              </w:rPr>
              <w:t>The SEBH membership</w:t>
            </w:r>
            <w:r>
              <w:rPr>
                <w:rFonts w:eastAsia="Times New Roman" w:cstheme="minorHAnsi"/>
                <w:lang w:eastAsia="en-GB"/>
              </w:rPr>
              <w:t xml:space="preserve"> is in accordance with the </w:t>
            </w:r>
            <w:hyperlink r:id="rId13" w:history="1">
              <w:r w:rsidRPr="0013583D">
                <w:rPr>
                  <w:rStyle w:val="Hyperlink"/>
                  <w:rFonts w:eastAsia="Times New Roman" w:cstheme="minorHAnsi"/>
                  <w:lang w:eastAsia="en-GB"/>
                </w:rPr>
                <w:t>Group’s Terms of Reference</w:t>
              </w:r>
            </w:hyperlink>
            <w:r>
              <w:rPr>
                <w:rFonts w:eastAsia="Times New Roman" w:cstheme="minorHAnsi"/>
                <w:lang w:eastAsia="en-GB"/>
              </w:rPr>
              <w:t xml:space="preserve"> and m</w:t>
            </w:r>
            <w:r w:rsidRPr="009B32FA">
              <w:rPr>
                <w:rFonts w:eastAsia="Times New Roman" w:cstheme="minorHAnsi"/>
                <w:lang w:eastAsia="en-GB"/>
              </w:rPr>
              <w:t xml:space="preserve">embers of </w:t>
            </w:r>
            <w:r>
              <w:rPr>
                <w:rFonts w:eastAsia="Times New Roman" w:cstheme="minorHAnsi"/>
                <w:lang w:eastAsia="en-GB"/>
              </w:rPr>
              <w:t xml:space="preserve">all steering </w:t>
            </w:r>
            <w:r w:rsidRPr="009B32FA">
              <w:rPr>
                <w:rFonts w:eastAsia="Times New Roman" w:cstheme="minorHAnsi"/>
                <w:lang w:eastAsia="en-GB"/>
              </w:rPr>
              <w:t xml:space="preserve">groups </w:t>
            </w:r>
            <w:r>
              <w:rPr>
                <w:rFonts w:eastAsia="Times New Roman" w:cstheme="minorHAnsi"/>
                <w:lang w:eastAsia="en-GB"/>
              </w:rPr>
              <w:t>are</w:t>
            </w:r>
            <w:r w:rsidRPr="009B32FA">
              <w:rPr>
                <w:rFonts w:eastAsia="Times New Roman" w:cstheme="minorHAnsi"/>
                <w:lang w:eastAsia="en-GB"/>
              </w:rPr>
              <w:t xml:space="preserve"> given the opportunity to declare any </w:t>
            </w:r>
            <w:r>
              <w:rPr>
                <w:rFonts w:eastAsia="Times New Roman" w:cstheme="minorHAnsi"/>
                <w:lang w:eastAsia="en-GB"/>
              </w:rPr>
              <w:t xml:space="preserve">potential </w:t>
            </w:r>
            <w:r w:rsidRPr="009B32FA">
              <w:rPr>
                <w:rFonts w:eastAsia="Times New Roman" w:cstheme="minorHAnsi"/>
                <w:lang w:eastAsia="en-GB"/>
              </w:rPr>
              <w:t>conflicts of interests</w:t>
            </w:r>
            <w:r>
              <w:rPr>
                <w:rFonts w:eastAsia="Times New Roman" w:cstheme="minorHAnsi"/>
                <w:lang w:eastAsia="en-GB"/>
              </w:rPr>
              <w:t>.</w:t>
            </w:r>
            <w:r w:rsidRPr="009B32FA">
              <w:rPr>
                <w:rFonts w:eastAsia="Times New Roman" w:cstheme="minorHAnsi"/>
                <w:lang w:eastAsia="en-GB"/>
              </w:rPr>
              <w:t xml:space="preserve"> </w:t>
            </w:r>
            <w:r w:rsidRPr="004D0658">
              <w:rPr>
                <w:rFonts w:eastAsia="Times New Roman" w:cstheme="minorHAnsi"/>
                <w:lang w:eastAsia="en-GB"/>
              </w:rPr>
              <w:t xml:space="preserve">These groups provide healthy challenge, identify local needs and priorities for business support, and ensure a collaborative approach to business support to </w:t>
            </w:r>
            <w:r>
              <w:rPr>
                <w:rFonts w:eastAsia="Times New Roman" w:cstheme="minorHAnsi"/>
                <w:lang w:eastAsia="en-GB"/>
              </w:rPr>
              <w:t xml:space="preserve">streamline the business journey and </w:t>
            </w:r>
            <w:proofErr w:type="spellStart"/>
            <w:r w:rsidRPr="004D0658">
              <w:rPr>
                <w:rFonts w:eastAsia="Times New Roman" w:cstheme="minorHAnsi"/>
                <w:lang w:eastAsia="en-GB"/>
              </w:rPr>
              <w:t>maximise</w:t>
            </w:r>
            <w:proofErr w:type="spellEnd"/>
            <w:r w:rsidRPr="004D0658">
              <w:rPr>
                <w:rFonts w:eastAsia="Times New Roman" w:cstheme="minorHAnsi"/>
                <w:lang w:eastAsia="en-GB"/>
              </w:rPr>
              <w:t xml:space="preserve"> support provision to their local business base.</w:t>
            </w:r>
          </w:p>
          <w:p w14:paraId="7E489C97" w14:textId="77777777" w:rsidR="008917C8" w:rsidRPr="00D64FF5" w:rsidRDefault="008917C8" w:rsidP="000D3BD3">
            <w:pPr>
              <w:textAlignment w:val="baseline"/>
              <w:rPr>
                <w:rFonts w:ascii="Arial" w:eastAsia="Times New Roman" w:hAnsi="Arial" w:cs="Arial"/>
                <w:sz w:val="24"/>
                <w:szCs w:val="24"/>
                <w:lang w:eastAsia="en-GB"/>
              </w:rPr>
            </w:pPr>
          </w:p>
          <w:p w14:paraId="42AC4112" w14:textId="77777777" w:rsidR="008917C8" w:rsidRPr="00D64FF5" w:rsidRDefault="008917C8" w:rsidP="000D3BD3">
            <w:pPr>
              <w:ind w:left="66"/>
              <w:textAlignment w:val="baseline"/>
              <w:rPr>
                <w:rFonts w:ascii="Arial" w:eastAsia="Times New Roman" w:hAnsi="Arial" w:cs="Arial"/>
                <w:sz w:val="24"/>
                <w:szCs w:val="24"/>
                <w:lang w:eastAsia="en-GB"/>
              </w:rPr>
            </w:pPr>
          </w:p>
        </w:tc>
      </w:tr>
      <w:tr w:rsidR="008917C8" w:rsidRPr="00D64FF5" w14:paraId="5225F61B" w14:textId="77777777" w:rsidTr="000D3BD3">
        <w:tc>
          <w:tcPr>
            <w:tcW w:w="9348" w:type="dxa"/>
            <w:tcBorders>
              <w:top w:val="nil"/>
              <w:left w:val="single" w:sz="6" w:space="0" w:color="auto"/>
              <w:bottom w:val="single" w:sz="6" w:space="0" w:color="auto"/>
              <w:right w:val="single" w:sz="6" w:space="0" w:color="auto"/>
            </w:tcBorders>
            <w:shd w:val="clear" w:color="auto" w:fill="auto"/>
            <w:hideMark/>
          </w:tcPr>
          <w:p w14:paraId="4132D204" w14:textId="77777777" w:rsidR="008917C8" w:rsidRDefault="008917C8" w:rsidP="008917C8">
            <w:pPr>
              <w:pStyle w:val="ListParagraph"/>
              <w:widowControl/>
              <w:numPr>
                <w:ilvl w:val="0"/>
                <w:numId w:val="6"/>
              </w:numPr>
              <w:textAlignment w:val="baseline"/>
              <w:rPr>
                <w:rFonts w:ascii="Arial" w:eastAsia="Times New Roman" w:hAnsi="Arial" w:cs="Arial"/>
                <w:sz w:val="24"/>
                <w:szCs w:val="24"/>
                <w:lang w:eastAsia="en-GB"/>
              </w:rPr>
            </w:pPr>
            <w:r w:rsidRPr="00D64FF5">
              <w:rPr>
                <w:rFonts w:ascii="Arial" w:eastAsia="Times New Roman" w:hAnsi="Arial" w:cs="Arial"/>
                <w:sz w:val="24"/>
                <w:szCs w:val="24"/>
                <w:lang w:eastAsia="en-GB"/>
              </w:rPr>
              <w:lastRenderedPageBreak/>
              <w:t>What approach will the LEP</w:t>
            </w:r>
            <w:r>
              <w:rPr>
                <w:rFonts w:ascii="Arial" w:eastAsia="Times New Roman" w:hAnsi="Arial" w:cs="Arial"/>
                <w:sz w:val="24"/>
                <w:szCs w:val="24"/>
                <w:lang w:eastAsia="en-GB"/>
              </w:rPr>
              <w:t>/MCA/</w:t>
            </w:r>
            <w:r w:rsidRPr="00D509E3">
              <w:rPr>
                <w:rFonts w:ascii="Arial" w:eastAsia="Times New Roman" w:hAnsi="Arial" w:cs="Arial"/>
                <w:sz w:val="24"/>
                <w:szCs w:val="24"/>
                <w:lang w:eastAsia="en-GB"/>
              </w:rPr>
              <w:t>County Council</w:t>
            </w:r>
            <w:r w:rsidRPr="00D64FF5">
              <w:rPr>
                <w:rFonts w:ascii="Arial" w:eastAsia="Times New Roman" w:hAnsi="Arial" w:cs="Arial"/>
                <w:sz w:val="24"/>
                <w:szCs w:val="24"/>
                <w:lang w:eastAsia="en-GB"/>
              </w:rPr>
              <w:t xml:space="preserve"> and Accountable Body take to ensure the necessary compliance with funding requirements (</w:t>
            </w:r>
            <w:proofErr w:type="gramStart"/>
            <w:r w:rsidRPr="00D64FF5">
              <w:rPr>
                <w:rFonts w:ascii="Arial" w:eastAsia="Times New Roman" w:hAnsi="Arial" w:cs="Arial"/>
                <w:sz w:val="24"/>
                <w:szCs w:val="24"/>
                <w:lang w:eastAsia="en-GB"/>
              </w:rPr>
              <w:t>e.g.</w:t>
            </w:r>
            <w:proofErr w:type="gramEnd"/>
            <w:r w:rsidRPr="00D64FF5">
              <w:rPr>
                <w:rFonts w:ascii="Arial" w:eastAsia="Times New Roman" w:hAnsi="Arial" w:cs="Arial"/>
                <w:sz w:val="24"/>
                <w:szCs w:val="24"/>
                <w:lang w:eastAsia="en-GB"/>
              </w:rPr>
              <w:t xml:space="preserve"> level</w:t>
            </w:r>
            <w:r>
              <w:rPr>
                <w:rFonts w:ascii="Arial" w:eastAsia="Times New Roman" w:hAnsi="Arial" w:cs="Arial"/>
                <w:sz w:val="24"/>
                <w:szCs w:val="24"/>
                <w:lang w:eastAsia="en-GB"/>
              </w:rPr>
              <w:t>s</w:t>
            </w:r>
            <w:r w:rsidRPr="00D64FF5">
              <w:rPr>
                <w:rFonts w:ascii="Arial" w:eastAsia="Times New Roman" w:hAnsi="Arial" w:cs="Arial"/>
                <w:sz w:val="24"/>
                <w:szCs w:val="24"/>
                <w:lang w:eastAsia="en-GB"/>
              </w:rPr>
              <w:t xml:space="preserve"> of scrutiny of spend; quarterly claims submitted to </w:t>
            </w:r>
            <w:r>
              <w:rPr>
                <w:rFonts w:ascii="Arial" w:eastAsia="Times New Roman" w:hAnsi="Arial" w:cs="Arial"/>
                <w:sz w:val="24"/>
                <w:szCs w:val="24"/>
                <w:lang w:eastAsia="en-GB"/>
              </w:rPr>
              <w:t>DBT</w:t>
            </w:r>
            <w:r w:rsidRPr="00D64FF5">
              <w:rPr>
                <w:rFonts w:ascii="Arial" w:eastAsia="Times New Roman" w:hAnsi="Arial" w:cs="Arial"/>
                <w:sz w:val="24"/>
                <w:szCs w:val="24"/>
                <w:lang w:eastAsia="en-GB"/>
              </w:rPr>
              <w:t xml:space="preserve"> in a timely fashion alongside associated evidence of defrayal; timely notification to </w:t>
            </w:r>
            <w:r>
              <w:rPr>
                <w:rFonts w:ascii="Arial" w:eastAsia="Times New Roman" w:hAnsi="Arial" w:cs="Arial"/>
                <w:sz w:val="24"/>
                <w:szCs w:val="24"/>
                <w:lang w:eastAsia="en-GB"/>
              </w:rPr>
              <w:t>DBT</w:t>
            </w:r>
            <w:r w:rsidRPr="00D64FF5">
              <w:rPr>
                <w:rFonts w:ascii="Arial" w:eastAsia="Times New Roman" w:hAnsi="Arial" w:cs="Arial"/>
                <w:sz w:val="24"/>
                <w:szCs w:val="24"/>
                <w:lang w:eastAsia="en-GB"/>
              </w:rPr>
              <w:t xml:space="preserve"> of potential underspend and provision of end of year audit report?)  </w:t>
            </w:r>
          </w:p>
          <w:p w14:paraId="55AFBE57" w14:textId="77777777" w:rsidR="008917C8" w:rsidRPr="00D64FF5" w:rsidRDefault="008917C8" w:rsidP="000D3BD3">
            <w:pPr>
              <w:pStyle w:val="ListParagraph"/>
              <w:textAlignment w:val="baseline"/>
              <w:rPr>
                <w:rFonts w:ascii="Arial" w:eastAsia="Times New Roman" w:hAnsi="Arial" w:cs="Arial"/>
                <w:sz w:val="24"/>
                <w:szCs w:val="24"/>
                <w:lang w:eastAsia="en-GB"/>
              </w:rPr>
            </w:pPr>
          </w:p>
        </w:tc>
      </w:tr>
      <w:tr w:rsidR="008917C8" w:rsidRPr="00D64FF5" w14:paraId="055D02A3" w14:textId="77777777" w:rsidTr="000D3BD3">
        <w:tc>
          <w:tcPr>
            <w:tcW w:w="9348" w:type="dxa"/>
            <w:tcBorders>
              <w:top w:val="nil"/>
              <w:left w:val="single" w:sz="6" w:space="0" w:color="auto"/>
              <w:bottom w:val="single" w:sz="6" w:space="0" w:color="auto"/>
              <w:right w:val="single" w:sz="6" w:space="0" w:color="auto"/>
            </w:tcBorders>
            <w:shd w:val="clear" w:color="auto" w:fill="auto"/>
            <w:hideMark/>
          </w:tcPr>
          <w:p w14:paraId="155F563C" w14:textId="77777777" w:rsidR="008917C8" w:rsidRPr="00EC4E12" w:rsidRDefault="008917C8" w:rsidP="000D3BD3">
            <w:pPr>
              <w:textAlignment w:val="baseline"/>
              <w:rPr>
                <w:rFonts w:eastAsia="Times New Roman" w:cstheme="minorHAnsi"/>
                <w:lang w:eastAsia="en-GB"/>
              </w:rPr>
            </w:pPr>
            <w:r w:rsidRPr="00EC4E12">
              <w:rPr>
                <w:rFonts w:eastAsia="Times New Roman" w:cstheme="minorHAnsi"/>
                <w:lang w:eastAsia="en-GB"/>
              </w:rPr>
              <w:t>To ensure compliance with funding requirements</w:t>
            </w:r>
            <w:r>
              <w:rPr>
                <w:rFonts w:eastAsia="Times New Roman" w:cstheme="minorHAnsi"/>
                <w:lang w:eastAsia="en-GB"/>
              </w:rPr>
              <w:t xml:space="preserve"> across the hub and spoke delivery model</w:t>
            </w:r>
            <w:r w:rsidRPr="00EC4E12">
              <w:rPr>
                <w:rFonts w:eastAsia="Times New Roman" w:cstheme="minorHAnsi"/>
                <w:lang w:eastAsia="en-GB"/>
              </w:rPr>
              <w:t xml:space="preserve">, a Service Level Agreement (SLA) in the form of a Grant Agreement will be put in place between SELEP Ltd., </w:t>
            </w:r>
            <w:r>
              <w:rPr>
                <w:rFonts w:eastAsia="Times New Roman" w:cstheme="minorHAnsi"/>
                <w:lang w:eastAsia="en-GB"/>
              </w:rPr>
              <w:t xml:space="preserve">Essex County Council as </w:t>
            </w:r>
            <w:r w:rsidRPr="00EC4E12">
              <w:rPr>
                <w:rFonts w:eastAsia="Times New Roman" w:cstheme="minorHAnsi"/>
                <w:lang w:eastAsia="en-GB"/>
              </w:rPr>
              <w:t>the Accountable Body</w:t>
            </w:r>
            <w:r>
              <w:rPr>
                <w:rFonts w:eastAsia="Times New Roman" w:cstheme="minorHAnsi"/>
                <w:lang w:eastAsia="en-GB"/>
              </w:rPr>
              <w:t xml:space="preserve"> for SELEP</w:t>
            </w:r>
            <w:r w:rsidRPr="00EC4E12">
              <w:rPr>
                <w:rFonts w:eastAsia="Times New Roman" w:cstheme="minorHAnsi"/>
                <w:lang w:eastAsia="en-GB"/>
              </w:rPr>
              <w:t xml:space="preserve">, and each Lead Authority responsible for delivery of the Growth Hub project. </w:t>
            </w:r>
            <w:r>
              <w:rPr>
                <w:rFonts w:eastAsia="Times New Roman" w:cstheme="minorHAnsi"/>
                <w:lang w:eastAsia="en-GB"/>
              </w:rPr>
              <w:t xml:space="preserve"> </w:t>
            </w:r>
            <w:r w:rsidRPr="00EC4E12">
              <w:rPr>
                <w:rFonts w:eastAsia="Times New Roman" w:cstheme="minorHAnsi"/>
                <w:lang w:eastAsia="en-GB"/>
              </w:rPr>
              <w:t xml:space="preserve">The SLA will provide for robust reporting on spend and appropriate reporting to </w:t>
            </w:r>
            <w:r>
              <w:rPr>
                <w:rFonts w:eastAsia="Times New Roman" w:cstheme="minorHAnsi"/>
                <w:lang w:eastAsia="en-GB"/>
              </w:rPr>
              <w:t>DBT</w:t>
            </w:r>
            <w:r w:rsidRPr="00EC4E12">
              <w:rPr>
                <w:rFonts w:eastAsia="Times New Roman" w:cstheme="minorHAnsi"/>
                <w:lang w:eastAsia="en-GB"/>
              </w:rPr>
              <w:t xml:space="preserve">. </w:t>
            </w:r>
          </w:p>
          <w:p w14:paraId="057BE8E8" w14:textId="77777777" w:rsidR="008917C8" w:rsidRPr="00A04CD3" w:rsidRDefault="008917C8" w:rsidP="000D3BD3">
            <w:pPr>
              <w:textAlignment w:val="baseline"/>
              <w:rPr>
                <w:rFonts w:eastAsia="Times New Roman" w:cstheme="minorHAnsi"/>
                <w:lang w:eastAsia="en-GB"/>
              </w:rPr>
            </w:pPr>
          </w:p>
          <w:p w14:paraId="7DA2CD17" w14:textId="77777777" w:rsidR="008917C8" w:rsidRPr="00EC4E12" w:rsidRDefault="008917C8" w:rsidP="000D3BD3">
            <w:pPr>
              <w:textAlignment w:val="baseline"/>
              <w:rPr>
                <w:rFonts w:eastAsia="Times New Roman" w:cstheme="minorHAnsi"/>
                <w:lang w:eastAsia="en-GB"/>
              </w:rPr>
            </w:pPr>
            <w:r w:rsidRPr="00EC4E12">
              <w:rPr>
                <w:rFonts w:eastAsia="Times New Roman" w:cstheme="minorHAnsi"/>
                <w:lang w:eastAsia="en-GB"/>
              </w:rPr>
              <w:t xml:space="preserve">The SLA will also require the </w:t>
            </w:r>
            <w:r>
              <w:rPr>
                <w:rFonts w:eastAsia="Times New Roman" w:cstheme="minorHAnsi"/>
                <w:lang w:eastAsia="en-GB"/>
              </w:rPr>
              <w:t xml:space="preserve">Section </w:t>
            </w:r>
            <w:r w:rsidRPr="00EC4E12">
              <w:rPr>
                <w:rFonts w:eastAsia="Times New Roman" w:cstheme="minorHAnsi"/>
                <w:lang w:eastAsia="en-GB"/>
              </w:rPr>
              <w:t xml:space="preserve">151 Officer of </w:t>
            </w:r>
            <w:r>
              <w:rPr>
                <w:rFonts w:eastAsia="Times New Roman" w:cstheme="minorHAnsi"/>
                <w:lang w:eastAsia="en-GB"/>
              </w:rPr>
              <w:t>each</w:t>
            </w:r>
            <w:r w:rsidRPr="00EC4E12">
              <w:rPr>
                <w:rFonts w:eastAsia="Times New Roman" w:cstheme="minorHAnsi"/>
                <w:lang w:eastAsia="en-GB"/>
              </w:rPr>
              <w:t xml:space="preserve"> Lead Authority to undertake their normal stewardship role in terms of monitoring and accounting for use of the grant received, including assurance that it has been used in accordance with the grant terms and conditions. </w:t>
            </w:r>
          </w:p>
          <w:p w14:paraId="69A2F020" w14:textId="77777777" w:rsidR="008917C8" w:rsidRPr="00A04CD3" w:rsidRDefault="008917C8" w:rsidP="000D3BD3">
            <w:pPr>
              <w:textAlignment w:val="baseline"/>
              <w:rPr>
                <w:rFonts w:eastAsia="Times New Roman" w:cstheme="minorHAnsi"/>
                <w:lang w:eastAsia="en-GB"/>
              </w:rPr>
            </w:pPr>
          </w:p>
          <w:p w14:paraId="2AE2F6BC" w14:textId="77777777" w:rsidR="008917C8" w:rsidRDefault="008917C8" w:rsidP="000D3BD3">
            <w:pPr>
              <w:textAlignment w:val="baseline"/>
              <w:rPr>
                <w:rFonts w:eastAsia="Times New Roman" w:cstheme="minorHAnsi"/>
                <w:lang w:eastAsia="en-GB"/>
              </w:rPr>
            </w:pPr>
            <w:r w:rsidRPr="00EC4E12">
              <w:rPr>
                <w:rFonts w:eastAsia="Times New Roman" w:cstheme="minorHAnsi"/>
                <w:lang w:eastAsia="en-GB"/>
              </w:rPr>
              <w:t xml:space="preserve">The Accountable Body will require each Lead Authority to provide evidence of defrayal </w:t>
            </w:r>
            <w:r>
              <w:rPr>
                <w:rFonts w:eastAsia="Times New Roman" w:cstheme="minorHAnsi"/>
                <w:lang w:eastAsia="en-GB"/>
              </w:rPr>
              <w:t xml:space="preserve">by the area hubs, </w:t>
            </w:r>
            <w:r w:rsidRPr="00EC4E12">
              <w:rPr>
                <w:rFonts w:eastAsia="Times New Roman" w:cstheme="minorHAnsi"/>
                <w:lang w:eastAsia="en-GB"/>
              </w:rPr>
              <w:t>alongside spend reports on a quarterly basis</w:t>
            </w:r>
            <w:r>
              <w:rPr>
                <w:rFonts w:eastAsia="Times New Roman" w:cstheme="minorHAnsi"/>
                <w:lang w:eastAsia="en-GB"/>
              </w:rPr>
              <w:t xml:space="preserve"> and all supporting documentation necessary to inform the year end audit</w:t>
            </w:r>
            <w:r w:rsidRPr="00EC4E12">
              <w:rPr>
                <w:rFonts w:eastAsia="Times New Roman" w:cstheme="minorHAnsi"/>
                <w:lang w:eastAsia="en-GB"/>
              </w:rPr>
              <w:t xml:space="preserve">. There is a standing agreement with the Accountable Body’s Internal Audit function to carry out </w:t>
            </w:r>
            <w:r>
              <w:rPr>
                <w:rFonts w:eastAsia="Times New Roman" w:cstheme="minorHAnsi"/>
                <w:lang w:eastAsia="en-GB"/>
              </w:rPr>
              <w:t>a</w:t>
            </w:r>
            <w:r w:rsidRPr="00EC4E12">
              <w:rPr>
                <w:rFonts w:eastAsia="Times New Roman" w:cstheme="minorHAnsi"/>
                <w:lang w:eastAsia="en-GB"/>
              </w:rPr>
              <w:t xml:space="preserve"> year-end audit</w:t>
            </w:r>
            <w:r>
              <w:rPr>
                <w:rFonts w:eastAsia="Times New Roman" w:cstheme="minorHAnsi"/>
                <w:lang w:eastAsia="en-GB"/>
              </w:rPr>
              <w:t xml:space="preserve"> and issue a final audit letter of assurance to confirm that spend has been defrayed in line with </w:t>
            </w:r>
            <w:r w:rsidRPr="00EC4E12">
              <w:rPr>
                <w:rFonts w:eastAsia="Times New Roman" w:cstheme="minorHAnsi"/>
                <w:lang w:eastAsia="en-GB"/>
              </w:rPr>
              <w:t xml:space="preserve">the grant </w:t>
            </w:r>
            <w:r>
              <w:rPr>
                <w:rFonts w:eastAsia="Times New Roman" w:cstheme="minorHAnsi"/>
                <w:lang w:eastAsia="en-GB"/>
              </w:rPr>
              <w:t>offer letter</w:t>
            </w:r>
            <w:r w:rsidRPr="00EC4E12">
              <w:rPr>
                <w:rFonts w:eastAsia="Times New Roman" w:cstheme="minorHAnsi"/>
                <w:lang w:eastAsia="en-GB"/>
              </w:rPr>
              <w:t xml:space="preserve">. </w:t>
            </w:r>
          </w:p>
          <w:p w14:paraId="60204E7B" w14:textId="77777777" w:rsidR="008917C8" w:rsidRPr="00A04CD3" w:rsidRDefault="008917C8" w:rsidP="000D3BD3">
            <w:pPr>
              <w:textAlignment w:val="baseline"/>
              <w:rPr>
                <w:rFonts w:eastAsia="Times New Roman" w:cstheme="minorHAnsi"/>
                <w:lang w:eastAsia="en-GB"/>
              </w:rPr>
            </w:pPr>
          </w:p>
          <w:p w14:paraId="526FA9C3" w14:textId="77777777" w:rsidR="008917C8" w:rsidRPr="00EC4E12" w:rsidRDefault="008917C8" w:rsidP="000D3BD3">
            <w:pPr>
              <w:textAlignment w:val="baseline"/>
              <w:rPr>
                <w:rFonts w:eastAsia="Times New Roman" w:cstheme="minorHAnsi"/>
                <w:lang w:eastAsia="en-GB"/>
              </w:rPr>
            </w:pPr>
            <w:r>
              <w:rPr>
                <w:rFonts w:eastAsia="Times New Roman" w:cstheme="minorHAnsi"/>
                <w:lang w:eastAsia="en-GB"/>
              </w:rPr>
              <w:t>O</w:t>
            </w:r>
            <w:r w:rsidRPr="00EC4E12">
              <w:rPr>
                <w:rFonts w:eastAsia="Times New Roman" w:cstheme="minorHAnsi"/>
                <w:lang w:eastAsia="en-GB"/>
              </w:rPr>
              <w:t xml:space="preserve">verall reporting and scrutiny of </w:t>
            </w:r>
            <w:r>
              <w:rPr>
                <w:rFonts w:eastAsia="Times New Roman" w:cstheme="minorHAnsi"/>
                <w:lang w:eastAsia="en-GB"/>
              </w:rPr>
              <w:t xml:space="preserve">Growth Hub core </w:t>
            </w:r>
            <w:r w:rsidRPr="00EC4E12">
              <w:rPr>
                <w:rFonts w:eastAsia="Times New Roman" w:cstheme="minorHAnsi"/>
                <w:lang w:eastAsia="en-GB"/>
              </w:rPr>
              <w:t>spend will be monitored by the</w:t>
            </w:r>
            <w:r>
              <w:rPr>
                <w:rFonts w:eastAsia="Times New Roman" w:cstheme="minorHAnsi"/>
                <w:lang w:eastAsia="en-GB"/>
              </w:rPr>
              <w:t xml:space="preserve"> SELEP Business Development Manager, who </w:t>
            </w:r>
            <w:r w:rsidRPr="00EC4E12">
              <w:rPr>
                <w:rFonts w:eastAsia="Times New Roman" w:cstheme="minorHAnsi"/>
                <w:lang w:eastAsia="en-GB"/>
              </w:rPr>
              <w:t xml:space="preserve">will meet with the Accountable Body </w:t>
            </w:r>
            <w:r>
              <w:rPr>
                <w:rFonts w:eastAsia="Times New Roman" w:cstheme="minorHAnsi"/>
                <w:lang w:eastAsia="en-GB"/>
              </w:rPr>
              <w:t>regularly</w:t>
            </w:r>
            <w:r w:rsidRPr="00EC4E12">
              <w:rPr>
                <w:rFonts w:eastAsia="Times New Roman" w:cstheme="minorHAnsi"/>
                <w:lang w:eastAsia="en-GB"/>
              </w:rPr>
              <w:t xml:space="preserve"> to review </w:t>
            </w:r>
            <w:r>
              <w:rPr>
                <w:rFonts w:eastAsia="Times New Roman" w:cstheme="minorHAnsi"/>
                <w:lang w:eastAsia="en-GB"/>
              </w:rPr>
              <w:t xml:space="preserve">actual </w:t>
            </w:r>
            <w:r w:rsidRPr="00EC4E12">
              <w:rPr>
                <w:rFonts w:eastAsia="Times New Roman" w:cstheme="minorHAnsi"/>
                <w:lang w:eastAsia="en-GB"/>
              </w:rPr>
              <w:t xml:space="preserve">spend against </w:t>
            </w:r>
            <w:r>
              <w:rPr>
                <w:rFonts w:eastAsia="Times New Roman" w:cstheme="minorHAnsi"/>
                <w:lang w:eastAsia="en-GB"/>
              </w:rPr>
              <w:t>schedule 1 budget</w:t>
            </w:r>
            <w:r w:rsidRPr="00EC4E12">
              <w:rPr>
                <w:rFonts w:eastAsia="Times New Roman" w:cstheme="minorHAnsi"/>
                <w:lang w:eastAsia="en-GB"/>
              </w:rPr>
              <w:t xml:space="preserve"> and discuss any </w:t>
            </w:r>
            <w:r>
              <w:rPr>
                <w:rFonts w:eastAsia="Times New Roman" w:cstheme="minorHAnsi"/>
                <w:lang w:eastAsia="en-GB"/>
              </w:rPr>
              <w:t>issues</w:t>
            </w:r>
            <w:r w:rsidRPr="00EC4E12">
              <w:rPr>
                <w:rFonts w:eastAsia="Times New Roman" w:cstheme="minorHAnsi"/>
                <w:lang w:eastAsia="en-GB"/>
              </w:rPr>
              <w:t xml:space="preserve">, including underspend. </w:t>
            </w:r>
            <w:r>
              <w:rPr>
                <w:rFonts w:eastAsia="Times New Roman" w:cstheme="minorHAnsi"/>
                <w:lang w:eastAsia="en-GB"/>
              </w:rPr>
              <w:t xml:space="preserve">  Defrayal will also be managed through</w:t>
            </w:r>
            <w:r w:rsidRPr="00EC4E12">
              <w:rPr>
                <w:rFonts w:eastAsia="Times New Roman" w:cstheme="minorHAnsi"/>
                <w:lang w:eastAsia="en-GB"/>
              </w:rPr>
              <w:t xml:space="preserve"> regular meetings with the Area Leads for each </w:t>
            </w:r>
            <w:r>
              <w:rPr>
                <w:rFonts w:eastAsia="Times New Roman" w:cstheme="minorHAnsi"/>
                <w:lang w:eastAsia="en-GB"/>
              </w:rPr>
              <w:t xml:space="preserve">area </w:t>
            </w:r>
            <w:r w:rsidRPr="00EC4E12">
              <w:rPr>
                <w:rFonts w:eastAsia="Times New Roman" w:cstheme="minorHAnsi"/>
                <w:lang w:eastAsia="en-GB"/>
              </w:rPr>
              <w:t>hub</w:t>
            </w:r>
            <w:r>
              <w:rPr>
                <w:rFonts w:eastAsia="Times New Roman" w:cstheme="minorHAnsi"/>
                <w:lang w:eastAsia="en-GB"/>
              </w:rPr>
              <w:t>,</w:t>
            </w:r>
            <w:r w:rsidRPr="00EC4E12">
              <w:rPr>
                <w:rFonts w:eastAsia="Times New Roman" w:cstheme="minorHAnsi"/>
                <w:lang w:eastAsia="en-GB"/>
              </w:rPr>
              <w:t xml:space="preserve"> where any </w:t>
            </w:r>
            <w:r>
              <w:rPr>
                <w:rFonts w:eastAsia="Times New Roman" w:cstheme="minorHAnsi"/>
                <w:lang w:eastAsia="en-GB"/>
              </w:rPr>
              <w:t xml:space="preserve">performance and/or financial issues </w:t>
            </w:r>
            <w:r w:rsidRPr="00EC4E12">
              <w:rPr>
                <w:rFonts w:eastAsia="Times New Roman" w:cstheme="minorHAnsi"/>
                <w:lang w:eastAsia="en-GB"/>
              </w:rPr>
              <w:t>will be discussed</w:t>
            </w:r>
            <w:r>
              <w:rPr>
                <w:rFonts w:eastAsia="Times New Roman" w:cstheme="minorHAnsi"/>
                <w:lang w:eastAsia="en-GB"/>
              </w:rPr>
              <w:t xml:space="preserve"> and resolved</w:t>
            </w:r>
            <w:r w:rsidRPr="00EC4E12">
              <w:rPr>
                <w:rFonts w:eastAsia="Times New Roman" w:cstheme="minorHAnsi"/>
                <w:lang w:eastAsia="en-GB"/>
              </w:rPr>
              <w:t xml:space="preserve">. </w:t>
            </w:r>
          </w:p>
          <w:p w14:paraId="20D078F4" w14:textId="77777777" w:rsidR="008917C8" w:rsidRPr="00D64FF5" w:rsidRDefault="008917C8" w:rsidP="000D3BD3">
            <w:pPr>
              <w:textAlignment w:val="baseline"/>
              <w:rPr>
                <w:rFonts w:ascii="Arial" w:eastAsia="Times New Roman" w:hAnsi="Arial" w:cs="Arial"/>
                <w:sz w:val="24"/>
                <w:szCs w:val="24"/>
                <w:lang w:eastAsia="en-GB"/>
              </w:rPr>
            </w:pPr>
          </w:p>
          <w:p w14:paraId="78BCFDAE" w14:textId="77777777" w:rsidR="008917C8" w:rsidRPr="00D64FF5" w:rsidRDefault="008917C8" w:rsidP="000D3BD3">
            <w:pPr>
              <w:ind w:left="66"/>
              <w:textAlignment w:val="baseline"/>
              <w:rPr>
                <w:rFonts w:ascii="Arial" w:eastAsia="Times New Roman" w:hAnsi="Arial" w:cs="Arial"/>
                <w:sz w:val="24"/>
                <w:szCs w:val="24"/>
                <w:lang w:eastAsia="en-GB"/>
              </w:rPr>
            </w:pPr>
          </w:p>
        </w:tc>
      </w:tr>
      <w:tr w:rsidR="008917C8" w:rsidRPr="00D64FF5" w14:paraId="49CB7B45" w14:textId="77777777" w:rsidTr="000D3BD3">
        <w:tc>
          <w:tcPr>
            <w:tcW w:w="9348" w:type="dxa"/>
            <w:tcBorders>
              <w:top w:val="nil"/>
              <w:left w:val="single" w:sz="6" w:space="0" w:color="auto"/>
              <w:bottom w:val="single" w:sz="6" w:space="0" w:color="auto"/>
              <w:right w:val="single" w:sz="6" w:space="0" w:color="auto"/>
            </w:tcBorders>
            <w:shd w:val="clear" w:color="auto" w:fill="auto"/>
            <w:hideMark/>
          </w:tcPr>
          <w:p w14:paraId="5C3AD598" w14:textId="77777777" w:rsidR="008917C8" w:rsidRDefault="008917C8" w:rsidP="008917C8">
            <w:pPr>
              <w:pStyle w:val="ListParagraph"/>
              <w:widowControl/>
              <w:numPr>
                <w:ilvl w:val="0"/>
                <w:numId w:val="6"/>
              </w:numPr>
              <w:textAlignment w:val="baseline"/>
              <w:rPr>
                <w:rFonts w:ascii="Arial" w:eastAsia="Times New Roman" w:hAnsi="Arial" w:cs="Arial"/>
                <w:sz w:val="24"/>
                <w:szCs w:val="24"/>
                <w:lang w:eastAsia="en-GB"/>
              </w:rPr>
            </w:pPr>
            <w:r w:rsidRPr="00D64FF5">
              <w:rPr>
                <w:rFonts w:ascii="Arial" w:eastAsia="Times New Roman" w:hAnsi="Arial" w:cs="Arial"/>
                <w:sz w:val="24"/>
                <w:szCs w:val="24"/>
                <w:lang w:eastAsia="en-GB"/>
              </w:rPr>
              <w:t>What approach will the LEP</w:t>
            </w:r>
            <w:r>
              <w:rPr>
                <w:rFonts w:ascii="Arial" w:eastAsia="Times New Roman" w:hAnsi="Arial" w:cs="Arial"/>
                <w:sz w:val="24"/>
                <w:szCs w:val="24"/>
                <w:lang w:eastAsia="en-GB"/>
              </w:rPr>
              <w:t>/MCA/</w:t>
            </w:r>
            <w:r w:rsidRPr="00D509E3">
              <w:rPr>
                <w:rFonts w:ascii="Arial" w:eastAsia="Times New Roman" w:hAnsi="Arial" w:cs="Arial"/>
                <w:sz w:val="24"/>
                <w:szCs w:val="24"/>
                <w:lang w:eastAsia="en-GB"/>
              </w:rPr>
              <w:t>County Council</w:t>
            </w:r>
            <w:r w:rsidRPr="00D64FF5">
              <w:rPr>
                <w:rFonts w:ascii="Arial" w:eastAsia="Times New Roman" w:hAnsi="Arial" w:cs="Arial"/>
                <w:sz w:val="24"/>
                <w:szCs w:val="24"/>
                <w:lang w:eastAsia="en-GB"/>
              </w:rPr>
              <w:t xml:space="preserve"> take to ensure management and key delivery roles are appropriately resourced to ensure that the Growth Hub has the capacity and capability to deliver its contracted objectives, business outputs and intended impacts? </w:t>
            </w:r>
          </w:p>
          <w:p w14:paraId="582112C4" w14:textId="77777777" w:rsidR="008917C8" w:rsidRPr="00D64FF5" w:rsidRDefault="008917C8" w:rsidP="000D3BD3">
            <w:pPr>
              <w:pStyle w:val="ListParagraph"/>
              <w:ind w:left="360"/>
              <w:textAlignment w:val="baseline"/>
              <w:rPr>
                <w:rFonts w:ascii="Arial" w:eastAsia="Times New Roman" w:hAnsi="Arial" w:cs="Arial"/>
                <w:sz w:val="24"/>
                <w:szCs w:val="24"/>
                <w:lang w:eastAsia="en-GB"/>
              </w:rPr>
            </w:pPr>
          </w:p>
          <w:p w14:paraId="07D9CE49" w14:textId="77777777" w:rsidR="008917C8" w:rsidRPr="00D64FF5" w:rsidRDefault="008917C8" w:rsidP="000D3BD3">
            <w:pPr>
              <w:ind w:left="426"/>
              <w:textAlignment w:val="baseline"/>
              <w:rPr>
                <w:rFonts w:ascii="Arial" w:eastAsia="Times New Roman" w:hAnsi="Arial" w:cs="Arial"/>
                <w:sz w:val="24"/>
                <w:szCs w:val="24"/>
                <w:lang w:eastAsia="en-GB"/>
              </w:rPr>
            </w:pPr>
          </w:p>
        </w:tc>
      </w:tr>
      <w:tr w:rsidR="008917C8" w:rsidRPr="00D64FF5" w14:paraId="6EC3E86E" w14:textId="77777777" w:rsidTr="000D3BD3">
        <w:tc>
          <w:tcPr>
            <w:tcW w:w="9348" w:type="dxa"/>
            <w:tcBorders>
              <w:top w:val="nil"/>
              <w:left w:val="single" w:sz="6" w:space="0" w:color="auto"/>
              <w:bottom w:val="single" w:sz="6" w:space="0" w:color="auto"/>
              <w:right w:val="single" w:sz="6" w:space="0" w:color="auto"/>
            </w:tcBorders>
            <w:shd w:val="clear" w:color="auto" w:fill="auto"/>
            <w:hideMark/>
          </w:tcPr>
          <w:p w14:paraId="1E44DB1D" w14:textId="77777777" w:rsidR="008917C8" w:rsidRPr="00EC4E12" w:rsidRDefault="008917C8" w:rsidP="000D3BD3">
            <w:pPr>
              <w:textAlignment w:val="baseline"/>
              <w:rPr>
                <w:rFonts w:eastAsia="Times New Roman" w:cstheme="minorHAnsi"/>
                <w:lang w:eastAsia="en-GB"/>
              </w:rPr>
            </w:pPr>
            <w:r w:rsidRPr="00EC4E12">
              <w:rPr>
                <w:rFonts w:eastAsia="Times New Roman" w:cstheme="minorHAnsi"/>
                <w:lang w:eastAsia="en-GB"/>
              </w:rPr>
              <w:t xml:space="preserve">The delivery of the Growth Hub project will be </w:t>
            </w:r>
            <w:r>
              <w:rPr>
                <w:rFonts w:eastAsia="Times New Roman" w:cstheme="minorHAnsi"/>
                <w:lang w:eastAsia="en-GB"/>
              </w:rPr>
              <w:t>managed by the SELEP Business Development Manager.</w:t>
            </w:r>
            <w:r w:rsidRPr="00EC4E12">
              <w:rPr>
                <w:rFonts w:eastAsia="Times New Roman" w:cstheme="minorHAnsi"/>
                <w:lang w:eastAsia="en-GB"/>
              </w:rPr>
              <w:t xml:space="preserve"> </w:t>
            </w:r>
            <w:r>
              <w:rPr>
                <w:rFonts w:eastAsia="Times New Roman" w:cstheme="minorHAnsi"/>
                <w:lang w:eastAsia="en-GB"/>
              </w:rPr>
              <w:t xml:space="preserve">  </w:t>
            </w:r>
            <w:r w:rsidRPr="00EC4E12">
              <w:rPr>
                <w:rFonts w:eastAsia="Times New Roman" w:cstheme="minorHAnsi"/>
                <w:lang w:eastAsia="en-GB"/>
              </w:rPr>
              <w:t xml:space="preserve">The Growth Hub </w:t>
            </w:r>
            <w:r>
              <w:rPr>
                <w:rFonts w:eastAsia="Times New Roman" w:cstheme="minorHAnsi"/>
                <w:lang w:eastAsia="en-GB"/>
              </w:rPr>
              <w:t>service</w:t>
            </w:r>
            <w:r w:rsidRPr="00EC4E12">
              <w:rPr>
                <w:rFonts w:eastAsia="Times New Roman" w:cstheme="minorHAnsi"/>
                <w:lang w:eastAsia="en-GB"/>
              </w:rPr>
              <w:t xml:space="preserve"> will continue to be delivered by Lead Authorities with responsibility for </w:t>
            </w:r>
            <w:r>
              <w:rPr>
                <w:rFonts w:eastAsia="Times New Roman" w:cstheme="minorHAnsi"/>
                <w:lang w:eastAsia="en-GB"/>
              </w:rPr>
              <w:t xml:space="preserve">their </w:t>
            </w:r>
            <w:r w:rsidRPr="00EC4E12">
              <w:rPr>
                <w:rFonts w:eastAsia="Times New Roman" w:cstheme="minorHAnsi"/>
                <w:lang w:eastAsia="en-GB"/>
              </w:rPr>
              <w:t xml:space="preserve">individual </w:t>
            </w:r>
            <w:r>
              <w:rPr>
                <w:rFonts w:eastAsia="Times New Roman" w:cstheme="minorHAnsi"/>
                <w:lang w:eastAsia="en-GB"/>
              </w:rPr>
              <w:t xml:space="preserve">area </w:t>
            </w:r>
            <w:r w:rsidRPr="00EC4E12">
              <w:rPr>
                <w:rFonts w:eastAsia="Times New Roman" w:cstheme="minorHAnsi"/>
                <w:lang w:eastAsia="en-GB"/>
              </w:rPr>
              <w:t>hubs</w:t>
            </w:r>
            <w:r>
              <w:rPr>
                <w:rFonts w:eastAsia="Times New Roman" w:cstheme="minorHAnsi"/>
                <w:lang w:eastAsia="en-GB"/>
              </w:rPr>
              <w:t>, with resource allocated for core service delivery and management as follows:</w:t>
            </w:r>
          </w:p>
          <w:p w14:paraId="5296A13B" w14:textId="77777777" w:rsidR="008917C8" w:rsidRDefault="008917C8" w:rsidP="000D3BD3">
            <w:pPr>
              <w:textAlignment w:val="baseline"/>
              <w:rPr>
                <w:rFonts w:eastAsia="Times New Roman" w:cstheme="minorHAnsi"/>
                <w:lang w:eastAsia="en-GB"/>
              </w:rPr>
            </w:pPr>
          </w:p>
          <w:p w14:paraId="77B42906" w14:textId="77777777" w:rsidR="008917C8" w:rsidRPr="00BE1F99" w:rsidRDefault="008917C8" w:rsidP="008917C8">
            <w:pPr>
              <w:pStyle w:val="ListParagraph"/>
              <w:widowControl/>
              <w:numPr>
                <w:ilvl w:val="0"/>
                <w:numId w:val="26"/>
              </w:numPr>
              <w:textAlignment w:val="baseline"/>
              <w:rPr>
                <w:rFonts w:eastAsia="Times New Roman" w:cstheme="minorHAnsi"/>
                <w:lang w:eastAsia="en-GB"/>
              </w:rPr>
            </w:pPr>
            <w:r w:rsidRPr="00BE1F99">
              <w:rPr>
                <w:rFonts w:eastAsia="Times New Roman" w:cstheme="minorHAnsi"/>
                <w:lang w:eastAsia="en-GB"/>
              </w:rPr>
              <w:t>East Sussex County Council (ESCC), the Lead Authority for Business East Sussex Growth Hub, will continue to provide officer resource to oversee and manage the</w:t>
            </w:r>
            <w:r>
              <w:rPr>
                <w:rFonts w:eastAsia="Times New Roman" w:cstheme="minorHAnsi"/>
                <w:lang w:eastAsia="en-GB"/>
              </w:rPr>
              <w:t xml:space="preserve">ir in-house </w:t>
            </w:r>
            <w:r w:rsidRPr="00BE1F99">
              <w:rPr>
                <w:rFonts w:eastAsia="Times New Roman" w:cstheme="minorHAnsi"/>
                <w:lang w:eastAsia="en-GB"/>
              </w:rPr>
              <w:t>service.</w:t>
            </w:r>
          </w:p>
          <w:p w14:paraId="5596CE27" w14:textId="77777777" w:rsidR="008917C8" w:rsidRPr="00BE1F99" w:rsidRDefault="008917C8" w:rsidP="008917C8">
            <w:pPr>
              <w:pStyle w:val="ListParagraph"/>
              <w:widowControl/>
              <w:numPr>
                <w:ilvl w:val="0"/>
                <w:numId w:val="26"/>
              </w:numPr>
              <w:textAlignment w:val="baseline"/>
              <w:rPr>
                <w:rFonts w:eastAsia="Times New Roman" w:cstheme="minorHAnsi"/>
                <w:lang w:eastAsia="en-GB"/>
              </w:rPr>
            </w:pPr>
            <w:r w:rsidRPr="00BE1F99">
              <w:rPr>
                <w:rFonts w:eastAsia="Times New Roman" w:cstheme="minorHAnsi"/>
                <w:lang w:eastAsia="en-GB"/>
              </w:rPr>
              <w:lastRenderedPageBreak/>
              <w:t xml:space="preserve">Kent County Council (KCC) the Lead Authority for </w:t>
            </w:r>
            <w:r>
              <w:rPr>
                <w:rFonts w:eastAsia="Times New Roman" w:cstheme="minorHAnsi"/>
                <w:lang w:eastAsia="en-GB"/>
              </w:rPr>
              <w:t xml:space="preserve">Kent and Medway Growth Hub </w:t>
            </w:r>
            <w:r w:rsidRPr="00BE1F99">
              <w:rPr>
                <w:rFonts w:eastAsia="Times New Roman" w:cstheme="minorHAnsi"/>
                <w:lang w:eastAsia="en-GB"/>
              </w:rPr>
              <w:t xml:space="preserve">manage an externally procured contract with Kent </w:t>
            </w:r>
            <w:proofErr w:type="spellStart"/>
            <w:r w:rsidRPr="00BE1F99">
              <w:rPr>
                <w:rFonts w:eastAsia="Times New Roman" w:cstheme="minorHAnsi"/>
                <w:lang w:eastAsia="en-GB"/>
              </w:rPr>
              <w:t>Invicta</w:t>
            </w:r>
            <w:proofErr w:type="spellEnd"/>
            <w:r w:rsidRPr="00BE1F99">
              <w:rPr>
                <w:rFonts w:eastAsia="Times New Roman" w:cstheme="minorHAnsi"/>
                <w:lang w:eastAsia="en-GB"/>
              </w:rPr>
              <w:t xml:space="preserve"> Chamber of Commerce for service del</w:t>
            </w:r>
            <w:r>
              <w:rPr>
                <w:rFonts w:eastAsia="Times New Roman" w:cstheme="minorHAnsi"/>
                <w:lang w:eastAsia="en-GB"/>
              </w:rPr>
              <w:t>i</w:t>
            </w:r>
            <w:r w:rsidRPr="00BE1F99">
              <w:rPr>
                <w:rFonts w:eastAsia="Times New Roman" w:cstheme="minorHAnsi"/>
                <w:lang w:eastAsia="en-GB"/>
              </w:rPr>
              <w:t>very</w:t>
            </w:r>
            <w:r>
              <w:rPr>
                <w:rFonts w:eastAsia="Times New Roman" w:cstheme="minorHAnsi"/>
                <w:lang w:eastAsia="en-GB"/>
              </w:rPr>
              <w:t xml:space="preserve"> in this area</w:t>
            </w:r>
            <w:r w:rsidRPr="00BE1F99">
              <w:rPr>
                <w:rFonts w:eastAsia="Times New Roman" w:cstheme="minorHAnsi"/>
                <w:lang w:eastAsia="en-GB"/>
              </w:rPr>
              <w:t xml:space="preserve">, which will continue to be monitored and managed by the lead KCC officer. </w:t>
            </w:r>
          </w:p>
          <w:p w14:paraId="156F9B7E" w14:textId="77777777" w:rsidR="008917C8" w:rsidRPr="00086FEF" w:rsidRDefault="008917C8" w:rsidP="008917C8">
            <w:pPr>
              <w:pStyle w:val="ListParagraph"/>
              <w:widowControl/>
              <w:numPr>
                <w:ilvl w:val="0"/>
                <w:numId w:val="26"/>
              </w:numPr>
              <w:textAlignment w:val="baseline"/>
              <w:rPr>
                <w:rFonts w:eastAsia="Times New Roman" w:cstheme="minorHAnsi"/>
                <w:lang w:eastAsia="en-GB"/>
              </w:rPr>
            </w:pPr>
            <w:r>
              <w:rPr>
                <w:rFonts w:eastAsia="Times New Roman" w:cstheme="minorHAnsi"/>
                <w:lang w:eastAsia="en-GB"/>
              </w:rPr>
              <w:t>Essex County Council will be the</w:t>
            </w:r>
            <w:r w:rsidRPr="00BE1F99">
              <w:rPr>
                <w:rFonts w:eastAsia="Times New Roman" w:cstheme="minorHAnsi"/>
                <w:lang w:eastAsia="en-GB"/>
              </w:rPr>
              <w:t xml:space="preserve"> Lead Authority for the </w:t>
            </w:r>
            <w:r>
              <w:rPr>
                <w:rFonts w:eastAsia="Times New Roman" w:cstheme="minorHAnsi"/>
                <w:lang w:eastAsia="en-GB"/>
              </w:rPr>
              <w:t>Business Essex, Southend and Thurrock</w:t>
            </w:r>
            <w:r w:rsidRPr="00BE1F99">
              <w:rPr>
                <w:rFonts w:eastAsia="Times New Roman" w:cstheme="minorHAnsi"/>
                <w:lang w:eastAsia="en-GB"/>
              </w:rPr>
              <w:t xml:space="preserve"> Growth Hub and will</w:t>
            </w:r>
            <w:r>
              <w:rPr>
                <w:rFonts w:eastAsia="Times New Roman" w:cstheme="minorHAnsi"/>
                <w:lang w:eastAsia="en-GB"/>
              </w:rPr>
              <w:t xml:space="preserve"> manage an externally procured contract with the successful service provider.  Procurement will take place in quarter 1 2023/24 and a provider will be contracted in early July 2023.</w:t>
            </w:r>
          </w:p>
          <w:p w14:paraId="75ACE4C5" w14:textId="77777777" w:rsidR="008917C8" w:rsidRPr="00D64FF5" w:rsidRDefault="008917C8" w:rsidP="000D3BD3">
            <w:pPr>
              <w:ind w:left="66"/>
              <w:textAlignment w:val="baseline"/>
              <w:rPr>
                <w:rFonts w:ascii="Arial" w:eastAsia="Times New Roman" w:hAnsi="Arial" w:cs="Arial"/>
                <w:sz w:val="24"/>
                <w:szCs w:val="24"/>
                <w:lang w:eastAsia="en-GB"/>
              </w:rPr>
            </w:pPr>
          </w:p>
          <w:p w14:paraId="04D15C05" w14:textId="77777777" w:rsidR="008917C8" w:rsidRPr="00D64FF5" w:rsidRDefault="008917C8" w:rsidP="000D3BD3">
            <w:pPr>
              <w:ind w:left="66"/>
              <w:textAlignment w:val="baseline"/>
              <w:rPr>
                <w:rFonts w:ascii="Arial" w:eastAsia="Times New Roman" w:hAnsi="Arial" w:cs="Arial"/>
                <w:sz w:val="24"/>
                <w:szCs w:val="24"/>
                <w:lang w:eastAsia="en-GB"/>
              </w:rPr>
            </w:pPr>
          </w:p>
        </w:tc>
      </w:tr>
      <w:tr w:rsidR="008917C8" w:rsidRPr="00D64FF5" w14:paraId="27A268E1" w14:textId="77777777" w:rsidTr="000D3BD3">
        <w:tc>
          <w:tcPr>
            <w:tcW w:w="9348" w:type="dxa"/>
            <w:tcBorders>
              <w:top w:val="nil"/>
              <w:left w:val="single" w:sz="6" w:space="0" w:color="auto"/>
              <w:bottom w:val="single" w:sz="6" w:space="0" w:color="auto"/>
              <w:right w:val="single" w:sz="6" w:space="0" w:color="auto"/>
            </w:tcBorders>
            <w:shd w:val="clear" w:color="auto" w:fill="auto"/>
            <w:hideMark/>
          </w:tcPr>
          <w:p w14:paraId="6CB8C223" w14:textId="77777777" w:rsidR="008917C8" w:rsidRPr="00D64FF5" w:rsidRDefault="008917C8" w:rsidP="008917C8">
            <w:pPr>
              <w:pStyle w:val="ListParagraph"/>
              <w:widowControl/>
              <w:numPr>
                <w:ilvl w:val="0"/>
                <w:numId w:val="6"/>
              </w:numPr>
              <w:textAlignment w:val="baseline"/>
              <w:rPr>
                <w:rFonts w:ascii="Arial" w:eastAsia="Times New Roman" w:hAnsi="Arial" w:cs="Arial"/>
                <w:sz w:val="24"/>
                <w:szCs w:val="24"/>
                <w:lang w:eastAsia="en-GB"/>
              </w:rPr>
            </w:pPr>
            <w:r w:rsidRPr="1940BDD3">
              <w:rPr>
                <w:rFonts w:ascii="Arial" w:eastAsia="Times New Roman" w:hAnsi="Arial" w:cs="Arial"/>
                <w:sz w:val="24"/>
                <w:szCs w:val="24"/>
                <w:lang w:eastAsia="en-GB"/>
              </w:rPr>
              <w:lastRenderedPageBreak/>
              <w:t>Growth Hubs are currently embedded within the LEP/MCA</w:t>
            </w:r>
            <w:r>
              <w:rPr>
                <w:rFonts w:ascii="Arial" w:eastAsia="Times New Roman" w:hAnsi="Arial" w:cs="Arial"/>
                <w:sz w:val="24"/>
                <w:szCs w:val="24"/>
                <w:lang w:eastAsia="en-GB"/>
              </w:rPr>
              <w:t>/</w:t>
            </w:r>
            <w:r w:rsidRPr="00D509E3">
              <w:rPr>
                <w:rFonts w:ascii="Arial" w:eastAsia="Times New Roman" w:hAnsi="Arial" w:cs="Arial"/>
                <w:sz w:val="24"/>
                <w:szCs w:val="24"/>
                <w:lang w:eastAsia="en-GB"/>
              </w:rPr>
              <w:t>County Council’s</w:t>
            </w:r>
            <w:r w:rsidRPr="1940BDD3">
              <w:rPr>
                <w:rFonts w:ascii="Arial" w:eastAsia="Times New Roman" w:hAnsi="Arial" w:cs="Arial"/>
                <w:sz w:val="24"/>
                <w:szCs w:val="24"/>
                <w:lang w:eastAsia="en-GB"/>
              </w:rPr>
              <w:t xml:space="preserve"> Delivery Plans. Please confirm how the Growth Hub will continue to form part of the LEP/MCA</w:t>
            </w:r>
            <w:r>
              <w:rPr>
                <w:rFonts w:ascii="Arial" w:eastAsia="Times New Roman" w:hAnsi="Arial" w:cs="Arial"/>
                <w:sz w:val="24"/>
                <w:szCs w:val="24"/>
                <w:lang w:eastAsia="en-GB"/>
              </w:rPr>
              <w:t>/</w:t>
            </w:r>
            <w:r w:rsidRPr="00D509E3">
              <w:rPr>
                <w:rFonts w:ascii="Arial" w:eastAsia="Times New Roman" w:hAnsi="Arial" w:cs="Arial"/>
                <w:sz w:val="24"/>
                <w:szCs w:val="24"/>
                <w:lang w:eastAsia="en-GB"/>
              </w:rPr>
              <w:t>County Council’s</w:t>
            </w:r>
            <w:r w:rsidRPr="1940BDD3">
              <w:rPr>
                <w:rFonts w:ascii="Arial" w:eastAsia="Times New Roman" w:hAnsi="Arial" w:cs="Arial"/>
                <w:sz w:val="24"/>
                <w:szCs w:val="24"/>
                <w:lang w:eastAsia="en-GB"/>
              </w:rPr>
              <w:t xml:space="preserve"> suite of activities in this financial year, including how the LEP/MCA</w:t>
            </w:r>
            <w:r>
              <w:rPr>
                <w:rFonts w:ascii="Arial" w:eastAsia="Times New Roman" w:hAnsi="Arial" w:cs="Arial"/>
                <w:sz w:val="24"/>
                <w:szCs w:val="24"/>
                <w:lang w:eastAsia="en-GB"/>
              </w:rPr>
              <w:t>/</w:t>
            </w:r>
            <w:r w:rsidRPr="00D509E3">
              <w:rPr>
                <w:rFonts w:ascii="Arial" w:eastAsia="Times New Roman" w:hAnsi="Arial" w:cs="Arial"/>
                <w:sz w:val="24"/>
                <w:szCs w:val="24"/>
                <w:lang w:eastAsia="en-GB"/>
              </w:rPr>
              <w:t>County Council</w:t>
            </w:r>
            <w:r>
              <w:rPr>
                <w:rFonts w:ascii="Arial" w:eastAsia="Times New Roman" w:hAnsi="Arial" w:cs="Arial"/>
                <w:sz w:val="24"/>
                <w:szCs w:val="24"/>
                <w:lang w:eastAsia="en-GB"/>
              </w:rPr>
              <w:t xml:space="preserve"> </w:t>
            </w:r>
            <w:r w:rsidRPr="1940BDD3">
              <w:rPr>
                <w:rFonts w:ascii="Arial" w:eastAsia="Times New Roman" w:hAnsi="Arial" w:cs="Arial"/>
                <w:sz w:val="24"/>
                <w:szCs w:val="24"/>
                <w:lang w:eastAsia="en-GB"/>
              </w:rPr>
              <w:t xml:space="preserve">will address any changes to governance, structure or provision necessitated by </w:t>
            </w:r>
            <w:r w:rsidRPr="008433DF">
              <w:rPr>
                <w:rFonts w:ascii="Arial" w:eastAsia="Times New Roman" w:hAnsi="Arial" w:cs="Arial"/>
                <w:sz w:val="24"/>
                <w:szCs w:val="24"/>
                <w:lang w:eastAsia="en-GB"/>
              </w:rPr>
              <w:t>LEP integration with local democratic structures, or other changes to LEP or Accountable Body status</w:t>
            </w:r>
            <w:r>
              <w:rPr>
                <w:rFonts w:ascii="Arial" w:eastAsia="Times New Roman" w:hAnsi="Arial" w:cs="Arial"/>
                <w:sz w:val="24"/>
                <w:szCs w:val="24"/>
                <w:lang w:eastAsia="en-GB"/>
              </w:rPr>
              <w:t xml:space="preserve"> or geographies.</w:t>
            </w:r>
            <w:r w:rsidRPr="1892BB1D">
              <w:rPr>
                <w:rFonts w:ascii="Arial" w:eastAsia="Times New Roman" w:hAnsi="Arial" w:cs="Arial"/>
                <w:sz w:val="24"/>
                <w:szCs w:val="24"/>
                <w:lang w:eastAsia="en-GB"/>
              </w:rPr>
              <w:t xml:space="preserve"> </w:t>
            </w:r>
            <w:r w:rsidRPr="1940BDD3">
              <w:rPr>
                <w:rFonts w:ascii="Arial" w:eastAsia="Times New Roman" w:hAnsi="Arial" w:cs="Arial"/>
                <w:sz w:val="24"/>
                <w:szCs w:val="24"/>
                <w:lang w:eastAsia="en-GB"/>
              </w:rPr>
              <w:t xml:space="preserve">Also, </w:t>
            </w:r>
            <w:r>
              <w:rPr>
                <w:rFonts w:ascii="Arial" w:eastAsia="Times New Roman" w:hAnsi="Arial" w:cs="Arial"/>
                <w:sz w:val="24"/>
                <w:szCs w:val="24"/>
                <w:lang w:eastAsia="en-GB"/>
              </w:rPr>
              <w:t xml:space="preserve">to set out </w:t>
            </w:r>
            <w:r w:rsidRPr="1940BDD3">
              <w:rPr>
                <w:rFonts w:ascii="Arial" w:eastAsia="Times New Roman" w:hAnsi="Arial" w:cs="Arial"/>
                <w:sz w:val="24"/>
                <w:szCs w:val="24"/>
                <w:lang w:eastAsia="en-GB"/>
              </w:rPr>
              <w:t>how the LEP/MCA</w:t>
            </w:r>
            <w:r>
              <w:rPr>
                <w:rFonts w:ascii="Arial" w:eastAsia="Times New Roman" w:hAnsi="Arial" w:cs="Arial"/>
                <w:sz w:val="24"/>
                <w:szCs w:val="24"/>
                <w:lang w:eastAsia="en-GB"/>
              </w:rPr>
              <w:t>/</w:t>
            </w:r>
            <w:r w:rsidRPr="00D509E3">
              <w:rPr>
                <w:rFonts w:ascii="Arial" w:eastAsia="Times New Roman" w:hAnsi="Arial" w:cs="Arial"/>
                <w:sz w:val="24"/>
                <w:szCs w:val="24"/>
                <w:lang w:eastAsia="en-GB"/>
              </w:rPr>
              <w:t>County Council</w:t>
            </w:r>
            <w:r w:rsidRPr="1940BDD3">
              <w:rPr>
                <w:rFonts w:ascii="Arial" w:eastAsia="Times New Roman" w:hAnsi="Arial" w:cs="Arial"/>
                <w:sz w:val="24"/>
                <w:szCs w:val="24"/>
                <w:lang w:eastAsia="en-GB"/>
              </w:rPr>
              <w:t xml:space="preserve"> intends to ensure that the Growth Hub works effectively with relevant Local Authorities/Combined Authoritie</w:t>
            </w:r>
            <w:r>
              <w:rPr>
                <w:rFonts w:ascii="Arial" w:eastAsia="Times New Roman" w:hAnsi="Arial" w:cs="Arial"/>
                <w:sz w:val="24"/>
                <w:szCs w:val="24"/>
                <w:lang w:eastAsia="en-GB"/>
              </w:rPr>
              <w:t>s.</w:t>
            </w:r>
          </w:p>
          <w:p w14:paraId="06FCB46D" w14:textId="77777777" w:rsidR="008917C8" w:rsidRPr="00D64FF5" w:rsidRDefault="008917C8" w:rsidP="000D3BD3">
            <w:pPr>
              <w:ind w:left="426"/>
              <w:textAlignment w:val="baseline"/>
              <w:rPr>
                <w:rFonts w:ascii="Arial" w:eastAsia="Times New Roman" w:hAnsi="Arial" w:cs="Arial"/>
                <w:sz w:val="24"/>
                <w:szCs w:val="24"/>
                <w:lang w:eastAsia="en-GB"/>
              </w:rPr>
            </w:pPr>
          </w:p>
        </w:tc>
      </w:tr>
      <w:tr w:rsidR="008917C8" w:rsidRPr="00D64FF5" w14:paraId="65A41673" w14:textId="77777777" w:rsidTr="000D3BD3">
        <w:tc>
          <w:tcPr>
            <w:tcW w:w="9348" w:type="dxa"/>
            <w:tcBorders>
              <w:top w:val="nil"/>
              <w:left w:val="single" w:sz="6" w:space="0" w:color="auto"/>
              <w:bottom w:val="single" w:sz="6" w:space="0" w:color="auto"/>
              <w:right w:val="single" w:sz="6" w:space="0" w:color="auto"/>
            </w:tcBorders>
            <w:shd w:val="clear" w:color="auto" w:fill="auto"/>
            <w:hideMark/>
          </w:tcPr>
          <w:p w14:paraId="1C9E4AD2" w14:textId="77777777" w:rsidR="008917C8" w:rsidRDefault="008917C8" w:rsidP="000D3BD3">
            <w:pPr>
              <w:textAlignment w:val="baseline"/>
              <w:rPr>
                <w:rFonts w:eastAsia="Times New Roman" w:cstheme="minorHAnsi"/>
                <w:lang w:eastAsia="en-GB"/>
              </w:rPr>
            </w:pPr>
            <w:r w:rsidRPr="00DF7174">
              <w:rPr>
                <w:rFonts w:eastAsia="Times New Roman" w:cstheme="minorHAnsi"/>
                <w:lang w:eastAsia="en-GB"/>
              </w:rPr>
              <w:t xml:space="preserve">The </w:t>
            </w:r>
            <w:r>
              <w:rPr>
                <w:rFonts w:eastAsia="Times New Roman" w:cstheme="minorHAnsi"/>
                <w:lang w:eastAsia="en-GB"/>
              </w:rPr>
              <w:t xml:space="preserve">current SELEP </w:t>
            </w:r>
            <w:hyperlink r:id="rId14" w:history="1">
              <w:r w:rsidRPr="0092067B">
                <w:rPr>
                  <w:rStyle w:val="Hyperlink"/>
                  <w:rFonts w:eastAsia="Times New Roman" w:cstheme="minorHAnsi"/>
                  <w:lang w:eastAsia="en-GB"/>
                </w:rPr>
                <w:t>Economic Recovery and Renewal Strategy</w:t>
              </w:r>
            </w:hyperlink>
            <w:r w:rsidRPr="00DF7174">
              <w:rPr>
                <w:rFonts w:eastAsia="Times New Roman" w:cstheme="minorHAnsi"/>
                <w:lang w:eastAsia="en-GB"/>
              </w:rPr>
              <w:t xml:space="preserve"> outlines the opportunities and needs of the</w:t>
            </w:r>
            <w:r>
              <w:rPr>
                <w:rFonts w:eastAsia="Times New Roman" w:cstheme="minorHAnsi"/>
                <w:lang w:eastAsia="en-GB"/>
              </w:rPr>
              <w:t xml:space="preserve"> SELEP </w:t>
            </w:r>
            <w:r w:rsidRPr="00DF7174">
              <w:rPr>
                <w:rFonts w:eastAsia="Times New Roman" w:cstheme="minorHAnsi"/>
                <w:lang w:eastAsia="en-GB"/>
              </w:rPr>
              <w:t xml:space="preserve">area, and actions </w:t>
            </w:r>
            <w:r>
              <w:rPr>
                <w:rFonts w:eastAsia="Times New Roman" w:cstheme="minorHAnsi"/>
                <w:lang w:eastAsia="en-GB"/>
              </w:rPr>
              <w:t>required</w:t>
            </w:r>
            <w:r w:rsidRPr="00DF7174">
              <w:rPr>
                <w:rFonts w:eastAsia="Times New Roman" w:cstheme="minorHAnsi"/>
                <w:lang w:eastAsia="en-GB"/>
              </w:rPr>
              <w:t xml:space="preserve"> to drive economic growth </w:t>
            </w:r>
            <w:r>
              <w:rPr>
                <w:rFonts w:eastAsia="Times New Roman" w:cstheme="minorHAnsi"/>
                <w:lang w:eastAsia="en-GB"/>
              </w:rPr>
              <w:t>across the South East.  The strategy contains four Strategic Priorities</w:t>
            </w:r>
            <w:r w:rsidRPr="00DF7174">
              <w:rPr>
                <w:rFonts w:eastAsia="Times New Roman" w:cstheme="minorHAnsi"/>
                <w:lang w:eastAsia="en-GB"/>
              </w:rPr>
              <w:t xml:space="preserve">. </w:t>
            </w:r>
            <w:r>
              <w:rPr>
                <w:rFonts w:eastAsia="Times New Roman" w:cstheme="minorHAnsi"/>
                <w:lang w:eastAsia="en-GB"/>
              </w:rPr>
              <w:t xml:space="preserve">  Strategic Priority 1 - Business Resilience and Growth – has Growth Hub delivery and business support and skills initiatives at its heart.  SELEP’s Strategic Network is a core mechanism through which outcomes will be achieved for the business support ecosystem.   </w:t>
            </w:r>
          </w:p>
          <w:p w14:paraId="7FA90DE9" w14:textId="77777777" w:rsidR="008917C8" w:rsidRDefault="008917C8" w:rsidP="000D3BD3">
            <w:pPr>
              <w:textAlignment w:val="baseline"/>
              <w:rPr>
                <w:rFonts w:eastAsia="Times New Roman" w:cstheme="minorHAnsi"/>
                <w:lang w:eastAsia="en-GB"/>
              </w:rPr>
            </w:pPr>
          </w:p>
          <w:p w14:paraId="1387A99F" w14:textId="77777777" w:rsidR="008917C8" w:rsidRPr="00C64FC9" w:rsidRDefault="008917C8" w:rsidP="000D3BD3">
            <w:pPr>
              <w:textAlignment w:val="baseline"/>
              <w:rPr>
                <w:rFonts w:eastAsia="Times New Roman" w:cstheme="minorHAnsi"/>
                <w:lang w:eastAsia="en-GB"/>
              </w:rPr>
            </w:pPr>
            <w:r>
              <w:rPr>
                <w:rFonts w:eastAsia="Times New Roman" w:cstheme="minorHAnsi"/>
                <w:lang w:eastAsia="en-GB"/>
              </w:rPr>
              <w:t>SELEP’s 2023/24 delivery plan is currently being developed to reflect the LEP’s emerging work to align and/or integrate LEP functions into Local Authorities.    SELEP is developing integration scenarios for Strategic Board discussion and decision making this financial year, giving due regard to the emerging combined authority deal conversations in greater Essex.   Any changes to governance, structures resulting from this work are expected to take place after March 2024.   Growth Hub accountability and delivery is a core component of this strategic work and, whilst that plays through, the Growth Hub service will be delivered as outlined in sections 1-4 for the current financial year.</w:t>
            </w:r>
          </w:p>
          <w:p w14:paraId="5682E38B" w14:textId="77777777" w:rsidR="008917C8" w:rsidRPr="00D64FF5" w:rsidRDefault="008917C8" w:rsidP="000D3BD3">
            <w:pPr>
              <w:textAlignment w:val="baseline"/>
              <w:rPr>
                <w:rFonts w:ascii="Arial" w:eastAsia="Times New Roman" w:hAnsi="Arial" w:cs="Arial"/>
                <w:sz w:val="24"/>
                <w:szCs w:val="24"/>
                <w:lang w:eastAsia="en-GB"/>
              </w:rPr>
            </w:pPr>
          </w:p>
          <w:p w14:paraId="766040D5" w14:textId="77777777" w:rsidR="008917C8" w:rsidRPr="00D64FF5" w:rsidRDefault="008917C8" w:rsidP="000D3BD3">
            <w:pPr>
              <w:ind w:left="66"/>
              <w:textAlignment w:val="baseline"/>
              <w:rPr>
                <w:rFonts w:ascii="Arial" w:eastAsia="Times New Roman" w:hAnsi="Arial" w:cs="Arial"/>
                <w:sz w:val="24"/>
                <w:szCs w:val="24"/>
                <w:lang w:eastAsia="en-GB"/>
              </w:rPr>
            </w:pPr>
          </w:p>
        </w:tc>
      </w:tr>
      <w:tr w:rsidR="008917C8" w:rsidRPr="00D64FF5" w14:paraId="1423E87E" w14:textId="77777777" w:rsidTr="000D3BD3">
        <w:tc>
          <w:tcPr>
            <w:tcW w:w="9348" w:type="dxa"/>
            <w:tcBorders>
              <w:top w:val="nil"/>
              <w:left w:val="single" w:sz="6" w:space="0" w:color="auto"/>
              <w:bottom w:val="single" w:sz="6" w:space="0" w:color="auto"/>
              <w:right w:val="single" w:sz="6" w:space="0" w:color="auto"/>
            </w:tcBorders>
            <w:shd w:val="clear" w:color="auto" w:fill="auto"/>
            <w:hideMark/>
          </w:tcPr>
          <w:p w14:paraId="62FE2958" w14:textId="77777777" w:rsidR="008917C8" w:rsidRDefault="008917C8" w:rsidP="008917C8">
            <w:pPr>
              <w:pStyle w:val="ListParagraph"/>
              <w:widowControl/>
              <w:numPr>
                <w:ilvl w:val="0"/>
                <w:numId w:val="6"/>
              </w:numPr>
              <w:spacing w:line="259" w:lineRule="auto"/>
              <w:rPr>
                <w:rFonts w:ascii="Arial" w:hAnsi="Arial" w:cs="Arial"/>
                <w:sz w:val="24"/>
                <w:szCs w:val="24"/>
              </w:rPr>
            </w:pPr>
            <w:bookmarkStart w:id="15" w:name="_Hlk135232337"/>
            <w:r w:rsidRPr="00BB77F0">
              <w:rPr>
                <w:rFonts w:ascii="Arial" w:eastAsia="Times New Roman" w:hAnsi="Arial" w:cs="Arial"/>
                <w:sz w:val="24"/>
                <w:szCs w:val="24"/>
                <w:lang w:eastAsia="en-GB"/>
              </w:rPr>
              <w:t>Please specify what plans will be put in place to enable the LEP/MCA</w:t>
            </w:r>
            <w:r>
              <w:rPr>
                <w:rFonts w:ascii="Arial" w:eastAsia="Times New Roman" w:hAnsi="Arial" w:cs="Arial"/>
                <w:sz w:val="24"/>
                <w:szCs w:val="24"/>
                <w:lang w:eastAsia="en-GB"/>
              </w:rPr>
              <w:t>/</w:t>
            </w:r>
            <w:r w:rsidRPr="00D509E3">
              <w:rPr>
                <w:rFonts w:ascii="Arial" w:eastAsia="Times New Roman" w:hAnsi="Arial" w:cs="Arial"/>
                <w:sz w:val="24"/>
                <w:szCs w:val="24"/>
                <w:lang w:eastAsia="en-GB"/>
              </w:rPr>
              <w:t>County Council</w:t>
            </w:r>
            <w:r w:rsidRPr="00BB77F0">
              <w:rPr>
                <w:rFonts w:ascii="Arial" w:eastAsia="Times New Roman" w:hAnsi="Arial" w:cs="Arial"/>
                <w:sz w:val="24"/>
                <w:szCs w:val="24"/>
                <w:lang w:eastAsia="en-GB"/>
              </w:rPr>
              <w:t xml:space="preserve"> and/or any external Growth Hub providers and partners to work proactively together to leverage additional sources of public and private sector funding and other resources to add value and further enhance the Growth Hub offer and resilience of the Growth Hub’s provision. </w:t>
            </w:r>
            <w:bookmarkEnd w:id="15"/>
            <w:r w:rsidRPr="00561EFF">
              <w:rPr>
                <w:rFonts w:ascii="Arial" w:eastAsia="Times New Roman" w:hAnsi="Arial" w:cs="Arial"/>
                <w:sz w:val="24"/>
                <w:szCs w:val="24"/>
                <w:lang w:eastAsia="en-GB"/>
              </w:rPr>
              <w:t xml:space="preserve">If </w:t>
            </w:r>
            <w:r w:rsidRPr="00561EFF">
              <w:rPr>
                <w:rFonts w:ascii="Arial" w:hAnsi="Arial" w:cs="Arial"/>
                <w:sz w:val="24"/>
                <w:szCs w:val="24"/>
              </w:rPr>
              <w:t>the LEP/MCA/</w:t>
            </w:r>
            <w:r w:rsidRPr="00D509E3">
              <w:rPr>
                <w:rFonts w:ascii="Arial" w:hAnsi="Arial" w:cs="Arial"/>
                <w:sz w:val="24"/>
                <w:szCs w:val="24"/>
              </w:rPr>
              <w:t>County Council</w:t>
            </w:r>
            <w:r>
              <w:rPr>
                <w:rFonts w:ascii="Arial" w:hAnsi="Arial" w:cs="Arial"/>
                <w:sz w:val="24"/>
                <w:szCs w:val="24"/>
              </w:rPr>
              <w:t>/</w:t>
            </w:r>
            <w:r w:rsidRPr="00561EFF">
              <w:rPr>
                <w:rFonts w:ascii="Arial" w:hAnsi="Arial" w:cs="Arial"/>
                <w:sz w:val="24"/>
                <w:szCs w:val="24"/>
              </w:rPr>
              <w:t xml:space="preserve">Growth Hub has or intends to implement any commercial and/or fee-charging offer, please </w:t>
            </w:r>
            <w:r>
              <w:rPr>
                <w:rFonts w:ascii="Arial" w:hAnsi="Arial" w:cs="Arial"/>
                <w:sz w:val="24"/>
                <w:szCs w:val="24"/>
              </w:rPr>
              <w:t xml:space="preserve">provide details in response to </w:t>
            </w:r>
            <w:r w:rsidRPr="00561EFF">
              <w:rPr>
                <w:rFonts w:ascii="Arial" w:hAnsi="Arial" w:cs="Arial"/>
                <w:sz w:val="24"/>
                <w:szCs w:val="24"/>
              </w:rPr>
              <w:t>Q7</w:t>
            </w:r>
            <w:r>
              <w:rPr>
                <w:rFonts w:ascii="Arial" w:hAnsi="Arial" w:cs="Arial"/>
                <w:sz w:val="24"/>
                <w:szCs w:val="24"/>
              </w:rPr>
              <w:t xml:space="preserve"> (below)</w:t>
            </w:r>
            <w:r w:rsidRPr="00561EFF">
              <w:rPr>
                <w:rFonts w:ascii="Arial" w:hAnsi="Arial" w:cs="Arial"/>
                <w:sz w:val="24"/>
                <w:szCs w:val="24"/>
              </w:rPr>
              <w:t xml:space="preserve">.  </w:t>
            </w:r>
          </w:p>
          <w:p w14:paraId="4B850091" w14:textId="77777777" w:rsidR="008917C8" w:rsidRPr="00561EFF" w:rsidRDefault="008917C8" w:rsidP="000D3BD3">
            <w:pPr>
              <w:pStyle w:val="ListParagraph"/>
              <w:ind w:left="360"/>
              <w:rPr>
                <w:rFonts w:ascii="Arial" w:hAnsi="Arial" w:cs="Arial"/>
                <w:sz w:val="24"/>
                <w:szCs w:val="24"/>
              </w:rPr>
            </w:pPr>
          </w:p>
          <w:p w14:paraId="48738E38" w14:textId="77777777" w:rsidR="008917C8" w:rsidRPr="00BB77F0" w:rsidRDefault="008917C8" w:rsidP="000D3BD3">
            <w:pPr>
              <w:textAlignment w:val="baseline"/>
              <w:rPr>
                <w:rFonts w:ascii="Arial" w:eastAsia="Times New Roman" w:hAnsi="Arial" w:cs="Arial"/>
                <w:sz w:val="24"/>
                <w:szCs w:val="24"/>
                <w:lang w:eastAsia="en-GB"/>
              </w:rPr>
            </w:pPr>
          </w:p>
        </w:tc>
      </w:tr>
      <w:tr w:rsidR="008917C8" w:rsidRPr="00D64FF5" w14:paraId="2A25F582" w14:textId="77777777" w:rsidTr="000D3BD3">
        <w:tc>
          <w:tcPr>
            <w:tcW w:w="9348" w:type="dxa"/>
            <w:tcBorders>
              <w:top w:val="nil"/>
              <w:left w:val="single" w:sz="6" w:space="0" w:color="auto"/>
              <w:bottom w:val="single" w:sz="6" w:space="0" w:color="auto"/>
              <w:right w:val="single" w:sz="6" w:space="0" w:color="auto"/>
            </w:tcBorders>
            <w:shd w:val="clear" w:color="auto" w:fill="auto"/>
            <w:hideMark/>
          </w:tcPr>
          <w:p w14:paraId="409ADDB3" w14:textId="77777777" w:rsidR="008917C8" w:rsidRPr="00606110" w:rsidRDefault="008917C8" w:rsidP="008917C8">
            <w:pPr>
              <w:pStyle w:val="ListParagraph"/>
              <w:widowControl/>
              <w:numPr>
                <w:ilvl w:val="0"/>
                <w:numId w:val="27"/>
              </w:numPr>
              <w:textAlignment w:val="baseline"/>
              <w:rPr>
                <w:rFonts w:eastAsia="Times New Roman" w:cstheme="minorHAnsi"/>
                <w:lang w:eastAsia="en-GB"/>
              </w:rPr>
            </w:pPr>
            <w:r w:rsidRPr="00606110">
              <w:rPr>
                <w:rFonts w:eastAsia="Times New Roman" w:cstheme="minorHAnsi"/>
                <w:u w:val="single"/>
                <w:lang w:eastAsia="en-GB"/>
              </w:rPr>
              <w:t>Other sources of funding:</w:t>
            </w:r>
          </w:p>
          <w:p w14:paraId="1037F126" w14:textId="77777777" w:rsidR="008917C8" w:rsidRPr="00573816" w:rsidRDefault="008917C8" w:rsidP="000D3BD3">
            <w:pPr>
              <w:pStyle w:val="ListParagraph"/>
              <w:textAlignment w:val="baseline"/>
              <w:rPr>
                <w:rFonts w:eastAsia="Times New Roman" w:cstheme="minorHAnsi"/>
                <w:lang w:eastAsia="en-GB"/>
              </w:rPr>
            </w:pPr>
            <w:r w:rsidRPr="00573816">
              <w:rPr>
                <w:rFonts w:eastAsia="Times New Roman" w:cstheme="minorHAnsi"/>
                <w:lang w:eastAsia="en-GB"/>
              </w:rPr>
              <w:t>SELEP and Growth Hub Lead Authorities</w:t>
            </w:r>
            <w:r>
              <w:rPr>
                <w:rFonts w:eastAsia="Times New Roman" w:cstheme="minorHAnsi"/>
                <w:lang w:eastAsia="en-GB"/>
              </w:rPr>
              <w:t xml:space="preserve"> will continue to work proactively to map, influence and align UKSPF District Council led business support projects with the Growth Hub service.</w:t>
            </w:r>
            <w:r w:rsidRPr="00573816">
              <w:rPr>
                <w:rFonts w:eastAsia="Times New Roman" w:cstheme="minorHAnsi"/>
                <w:lang w:eastAsia="en-GB"/>
              </w:rPr>
              <w:t xml:space="preserve"> </w:t>
            </w:r>
            <w:r>
              <w:rPr>
                <w:rFonts w:eastAsia="Times New Roman" w:cstheme="minorHAnsi"/>
                <w:lang w:eastAsia="en-GB"/>
              </w:rPr>
              <w:t xml:space="preserve"> Some partners are collaborating on this work, such as the North Essex Economic Board, the West Kent Partnership, and the Newhaven Town Deal, all of which are in dialogue with the area hubs.   Regular meetings with District Economic Development Officers are also taking place, to share information and seek opportunities.</w:t>
            </w:r>
          </w:p>
          <w:p w14:paraId="4D2AFF78" w14:textId="77777777" w:rsidR="008917C8" w:rsidRPr="00606110" w:rsidRDefault="008917C8" w:rsidP="000D3BD3">
            <w:pPr>
              <w:textAlignment w:val="baseline"/>
              <w:rPr>
                <w:rFonts w:eastAsia="Times New Roman" w:cstheme="minorHAnsi"/>
                <w:lang w:eastAsia="en-GB"/>
              </w:rPr>
            </w:pPr>
          </w:p>
          <w:p w14:paraId="05976F12" w14:textId="77777777" w:rsidR="008917C8" w:rsidRDefault="008917C8" w:rsidP="008917C8">
            <w:pPr>
              <w:pStyle w:val="ListParagraph"/>
              <w:widowControl/>
              <w:numPr>
                <w:ilvl w:val="0"/>
                <w:numId w:val="27"/>
              </w:numPr>
              <w:textAlignment w:val="baseline"/>
              <w:rPr>
                <w:rFonts w:eastAsia="Times New Roman" w:cstheme="minorHAnsi"/>
                <w:lang w:eastAsia="en-GB"/>
              </w:rPr>
            </w:pPr>
            <w:r w:rsidRPr="00606110">
              <w:rPr>
                <w:rFonts w:eastAsia="Times New Roman" w:cstheme="minorHAnsi"/>
                <w:u w:val="single"/>
                <w:lang w:eastAsia="en-GB"/>
              </w:rPr>
              <w:t>Resources:</w:t>
            </w:r>
            <w:r w:rsidRPr="00606110">
              <w:rPr>
                <w:rFonts w:eastAsia="Times New Roman" w:cstheme="minorHAnsi"/>
                <w:lang w:eastAsia="en-GB"/>
              </w:rPr>
              <w:t> </w:t>
            </w:r>
          </w:p>
          <w:p w14:paraId="1D8CBC2A" w14:textId="77777777" w:rsidR="008917C8" w:rsidRPr="00964068" w:rsidRDefault="008917C8" w:rsidP="000D3BD3">
            <w:pPr>
              <w:pStyle w:val="ListParagraph"/>
              <w:textAlignment w:val="baseline"/>
              <w:rPr>
                <w:rFonts w:eastAsia="Times New Roman" w:cstheme="minorHAnsi"/>
                <w:lang w:eastAsia="en-GB"/>
              </w:rPr>
            </w:pPr>
            <w:r w:rsidRPr="00964068">
              <w:rPr>
                <w:rFonts w:eastAsia="Times New Roman" w:cstheme="minorHAnsi"/>
                <w:lang w:eastAsia="en-GB"/>
              </w:rPr>
              <w:t xml:space="preserve">The SELEP Strategic Board, Federated Area Boards, the SEBH and area </w:t>
            </w:r>
            <w:r>
              <w:rPr>
                <w:rFonts w:eastAsia="Times New Roman" w:cstheme="minorHAnsi"/>
                <w:lang w:eastAsia="en-GB"/>
              </w:rPr>
              <w:t>h</w:t>
            </w:r>
            <w:r w:rsidRPr="00964068">
              <w:rPr>
                <w:rFonts w:eastAsia="Times New Roman" w:cstheme="minorHAnsi"/>
                <w:lang w:eastAsia="en-GB"/>
              </w:rPr>
              <w:t xml:space="preserve">ub Steering Groups, and local Business Support Provider Groups, collectively provide existing forums through which partners and stakeholders proactively work together to identify opportunities for leveraging in other funding and resources to build resilience and add value to the Growth Hub core offer, and </w:t>
            </w:r>
            <w:r w:rsidRPr="00964068">
              <w:rPr>
                <w:rFonts w:eastAsia="Times New Roman" w:cstheme="minorHAnsi"/>
                <w:lang w:eastAsia="en-GB"/>
              </w:rPr>
              <w:lastRenderedPageBreak/>
              <w:t>wider business support landscape.</w:t>
            </w:r>
          </w:p>
          <w:p w14:paraId="3B1B5AB2" w14:textId="77777777" w:rsidR="008917C8" w:rsidRPr="00606110" w:rsidRDefault="008917C8" w:rsidP="000D3BD3">
            <w:pPr>
              <w:textAlignment w:val="baseline"/>
              <w:rPr>
                <w:rFonts w:eastAsia="Times New Roman" w:cstheme="minorHAnsi"/>
                <w:u w:val="single"/>
                <w:lang w:eastAsia="en-GB"/>
              </w:rPr>
            </w:pPr>
          </w:p>
          <w:p w14:paraId="2373246D" w14:textId="77777777" w:rsidR="008917C8" w:rsidRDefault="008917C8" w:rsidP="008917C8">
            <w:pPr>
              <w:pStyle w:val="ListParagraph"/>
              <w:widowControl/>
              <w:numPr>
                <w:ilvl w:val="0"/>
                <w:numId w:val="27"/>
              </w:numPr>
              <w:textAlignment w:val="baseline"/>
              <w:rPr>
                <w:rFonts w:eastAsia="Times New Roman" w:cstheme="minorHAnsi"/>
                <w:u w:val="single"/>
                <w:lang w:eastAsia="en-GB"/>
              </w:rPr>
            </w:pPr>
            <w:r w:rsidRPr="00606110">
              <w:rPr>
                <w:rFonts w:eastAsia="Times New Roman" w:cstheme="minorHAnsi"/>
                <w:u w:val="single"/>
                <w:lang w:eastAsia="en-GB"/>
              </w:rPr>
              <w:t>Other:</w:t>
            </w:r>
          </w:p>
          <w:p w14:paraId="13492133" w14:textId="77777777" w:rsidR="008917C8" w:rsidRPr="004616B9" w:rsidRDefault="008917C8" w:rsidP="000D3BD3">
            <w:pPr>
              <w:pStyle w:val="ListParagraph"/>
              <w:textAlignment w:val="baseline"/>
              <w:rPr>
                <w:rFonts w:eastAsia="Times New Roman" w:cstheme="minorHAnsi"/>
                <w:u w:val="single"/>
                <w:lang w:eastAsia="en-GB"/>
              </w:rPr>
            </w:pPr>
            <w:r w:rsidRPr="004616B9">
              <w:rPr>
                <w:rFonts w:eastAsia="Times New Roman" w:cstheme="minorHAnsi"/>
                <w:lang w:eastAsia="en-GB"/>
              </w:rPr>
              <w:t xml:space="preserve">SELEP </w:t>
            </w:r>
            <w:r>
              <w:rPr>
                <w:rFonts w:eastAsia="Times New Roman" w:cstheme="minorHAnsi"/>
                <w:lang w:eastAsia="en-GB"/>
              </w:rPr>
              <w:t xml:space="preserve">continues to </w:t>
            </w:r>
            <w:r w:rsidRPr="004616B9">
              <w:rPr>
                <w:rFonts w:eastAsia="Times New Roman" w:cstheme="minorHAnsi"/>
                <w:lang w:eastAsia="en-GB"/>
              </w:rPr>
              <w:t>develop a Strategic Network to support its priorities and objectives, through which enhancements to the Growth Hub core offer can be explored.  Partnership working at cluster-level and pan-LEP through Catalyst South will also contribute.</w:t>
            </w:r>
          </w:p>
          <w:p w14:paraId="778B4C75" w14:textId="77777777" w:rsidR="008917C8" w:rsidRPr="00E658A1" w:rsidRDefault="008917C8" w:rsidP="000D3BD3">
            <w:pPr>
              <w:textAlignment w:val="baseline"/>
              <w:rPr>
                <w:rFonts w:ascii="Arial" w:eastAsia="Times New Roman" w:hAnsi="Arial" w:cs="Arial"/>
                <w:sz w:val="24"/>
                <w:szCs w:val="24"/>
                <w:u w:val="single"/>
                <w:lang w:eastAsia="en-GB"/>
              </w:rPr>
            </w:pPr>
          </w:p>
          <w:p w14:paraId="360127C7" w14:textId="77777777" w:rsidR="008917C8" w:rsidRPr="00D64FF5" w:rsidRDefault="008917C8" w:rsidP="000D3BD3">
            <w:pPr>
              <w:textAlignment w:val="baseline"/>
              <w:rPr>
                <w:rFonts w:ascii="Arial" w:eastAsia="Times New Roman" w:hAnsi="Arial" w:cs="Arial"/>
                <w:sz w:val="24"/>
                <w:szCs w:val="24"/>
                <w:lang w:eastAsia="en-GB"/>
              </w:rPr>
            </w:pPr>
          </w:p>
          <w:p w14:paraId="655FE01F" w14:textId="77777777" w:rsidR="008917C8" w:rsidRPr="00D64FF5" w:rsidRDefault="008917C8" w:rsidP="000D3BD3">
            <w:pPr>
              <w:ind w:left="426"/>
              <w:textAlignment w:val="baseline"/>
              <w:rPr>
                <w:rFonts w:ascii="Arial" w:eastAsia="Times New Roman" w:hAnsi="Arial" w:cs="Arial"/>
                <w:sz w:val="24"/>
                <w:szCs w:val="24"/>
                <w:lang w:eastAsia="en-GB"/>
              </w:rPr>
            </w:pPr>
          </w:p>
        </w:tc>
      </w:tr>
      <w:tr w:rsidR="008917C8" w:rsidRPr="00D64FF5" w14:paraId="70895FF7" w14:textId="77777777" w:rsidTr="000D3BD3">
        <w:tc>
          <w:tcPr>
            <w:tcW w:w="9348" w:type="dxa"/>
            <w:tcBorders>
              <w:top w:val="nil"/>
              <w:left w:val="single" w:sz="6" w:space="0" w:color="auto"/>
              <w:bottom w:val="single" w:sz="6" w:space="0" w:color="auto"/>
              <w:right w:val="single" w:sz="6" w:space="0" w:color="auto"/>
            </w:tcBorders>
            <w:shd w:val="clear" w:color="auto" w:fill="auto"/>
          </w:tcPr>
          <w:p w14:paraId="0D483374" w14:textId="77777777" w:rsidR="008917C8" w:rsidRPr="00FE1E50" w:rsidRDefault="008917C8" w:rsidP="008917C8">
            <w:pPr>
              <w:pStyle w:val="ListParagraph"/>
              <w:widowControl/>
              <w:numPr>
                <w:ilvl w:val="0"/>
                <w:numId w:val="6"/>
              </w:numPr>
              <w:spacing w:after="160"/>
              <w:textAlignment w:val="baseline"/>
              <w:rPr>
                <w:rFonts w:ascii="Arial" w:eastAsia="Times New Roman" w:hAnsi="Arial" w:cs="Arial"/>
                <w:sz w:val="24"/>
                <w:szCs w:val="24"/>
                <w:lang w:eastAsia="en-GB"/>
              </w:rPr>
            </w:pPr>
            <w:r w:rsidRPr="00FE1E50">
              <w:rPr>
                <w:rFonts w:ascii="Arial" w:eastAsia="Times New Roman" w:hAnsi="Arial" w:cs="Arial"/>
                <w:sz w:val="24"/>
                <w:szCs w:val="24"/>
                <w:lang w:eastAsia="en-GB"/>
              </w:rPr>
              <w:lastRenderedPageBreak/>
              <w:t>Where the LEP/MCA/</w:t>
            </w:r>
            <w:r w:rsidRPr="00D509E3">
              <w:rPr>
                <w:rFonts w:ascii="Arial" w:eastAsia="Times New Roman" w:hAnsi="Arial" w:cs="Arial"/>
                <w:sz w:val="24"/>
                <w:szCs w:val="24"/>
                <w:lang w:eastAsia="en-GB"/>
              </w:rPr>
              <w:t>County Council</w:t>
            </w:r>
            <w:r>
              <w:rPr>
                <w:rFonts w:ascii="Arial" w:eastAsia="Times New Roman" w:hAnsi="Arial" w:cs="Arial"/>
                <w:sz w:val="24"/>
                <w:szCs w:val="24"/>
                <w:lang w:eastAsia="en-GB"/>
              </w:rPr>
              <w:t>/</w:t>
            </w:r>
            <w:r w:rsidRPr="00FE1E50">
              <w:rPr>
                <w:rFonts w:ascii="Arial" w:eastAsia="Times New Roman" w:hAnsi="Arial" w:cs="Arial"/>
                <w:sz w:val="24"/>
                <w:szCs w:val="24"/>
                <w:lang w:eastAsia="en-GB"/>
              </w:rPr>
              <w:t xml:space="preserve">Growth Hub has – or has plans to – operate a commercial and/or fee-charging offer alongside the core provision, </w:t>
            </w:r>
            <w:r>
              <w:rPr>
                <w:rFonts w:ascii="Arial" w:eastAsia="Times New Roman" w:hAnsi="Arial" w:cs="Arial"/>
                <w:sz w:val="24"/>
                <w:szCs w:val="24"/>
                <w:lang w:eastAsia="en-GB"/>
              </w:rPr>
              <w:t xml:space="preserve">please: </w:t>
            </w:r>
          </w:p>
          <w:p w14:paraId="25EA9799" w14:textId="77777777" w:rsidR="008917C8" w:rsidRDefault="008917C8" w:rsidP="000D3BD3">
            <w:pPr>
              <w:pStyle w:val="ListParagraph"/>
              <w:ind w:left="360"/>
              <w:textAlignment w:val="baseline"/>
              <w:rPr>
                <w:rFonts w:ascii="Arial" w:eastAsia="Times New Roman" w:hAnsi="Arial" w:cs="Arial"/>
                <w:sz w:val="24"/>
                <w:szCs w:val="24"/>
                <w:lang w:eastAsia="en-GB"/>
              </w:rPr>
            </w:pPr>
          </w:p>
          <w:p w14:paraId="33C693BC" w14:textId="77777777" w:rsidR="008917C8" w:rsidRPr="0063035B" w:rsidRDefault="008917C8" w:rsidP="008917C8">
            <w:pPr>
              <w:pStyle w:val="ListParagraph"/>
              <w:widowControl/>
              <w:numPr>
                <w:ilvl w:val="0"/>
                <w:numId w:val="30"/>
              </w:numPr>
              <w:spacing w:after="160"/>
              <w:textAlignment w:val="baseline"/>
              <w:rPr>
                <w:rFonts w:ascii="Arial" w:eastAsia="Times New Roman" w:hAnsi="Arial" w:cs="Arial"/>
                <w:sz w:val="24"/>
                <w:szCs w:val="24"/>
                <w:lang w:eastAsia="en-GB"/>
              </w:rPr>
            </w:pPr>
            <w:r w:rsidRPr="0063035B">
              <w:rPr>
                <w:rFonts w:ascii="Arial" w:eastAsia="Times New Roman" w:hAnsi="Arial" w:cs="Arial"/>
                <w:sz w:val="24"/>
                <w:szCs w:val="24"/>
                <w:lang w:eastAsia="en-GB"/>
              </w:rPr>
              <w:t xml:space="preserve">Set out how the services provided would differ from those to be delivered under the core offer, </w:t>
            </w:r>
            <w:r>
              <w:rPr>
                <w:rFonts w:ascii="Arial" w:eastAsia="Times New Roman" w:hAnsi="Arial" w:cs="Arial"/>
                <w:sz w:val="24"/>
                <w:szCs w:val="24"/>
                <w:lang w:eastAsia="en-GB"/>
              </w:rPr>
              <w:t xml:space="preserve">and how you intend to make it clearly visible that this is a separate offer to core Growth Hub provision and ensure that services provided by this offer cannot be interpreted as enhancements to any similar services provided under core Growth Hub provision. </w:t>
            </w:r>
          </w:p>
          <w:p w14:paraId="641E7441" w14:textId="77777777" w:rsidR="008917C8" w:rsidRPr="00FE1E50" w:rsidRDefault="008917C8" w:rsidP="008917C8">
            <w:pPr>
              <w:pStyle w:val="ListParagraph"/>
              <w:widowControl/>
              <w:numPr>
                <w:ilvl w:val="0"/>
                <w:numId w:val="30"/>
              </w:numPr>
              <w:spacing w:after="160"/>
              <w:textAlignment w:val="baseline"/>
              <w:rPr>
                <w:rFonts w:ascii="Arial" w:eastAsia="Times New Roman" w:hAnsi="Arial" w:cs="Arial"/>
                <w:sz w:val="24"/>
                <w:szCs w:val="24"/>
                <w:lang w:eastAsia="en-GB"/>
              </w:rPr>
            </w:pPr>
            <w:r w:rsidRPr="00FE1E50">
              <w:rPr>
                <w:rFonts w:ascii="Arial" w:eastAsia="Times New Roman" w:hAnsi="Arial" w:cs="Arial"/>
                <w:sz w:val="24"/>
                <w:szCs w:val="24"/>
                <w:lang w:eastAsia="en-GB"/>
              </w:rPr>
              <w:t>confirm that</w:t>
            </w:r>
            <w:r>
              <w:rPr>
                <w:rFonts w:ascii="Arial" w:eastAsia="Times New Roman" w:hAnsi="Arial" w:cs="Arial"/>
                <w:sz w:val="24"/>
                <w:szCs w:val="24"/>
                <w:lang w:eastAsia="en-GB"/>
              </w:rPr>
              <w:t xml:space="preserve"> core DBT funding will not be used to support the implementation,</w:t>
            </w:r>
            <w:r w:rsidRPr="00FE1E50">
              <w:rPr>
                <w:rFonts w:ascii="Arial" w:eastAsia="Times New Roman" w:hAnsi="Arial" w:cs="Arial"/>
                <w:sz w:val="24"/>
                <w:szCs w:val="24"/>
                <w:lang w:eastAsia="en-GB"/>
              </w:rPr>
              <w:t xml:space="preserve"> </w:t>
            </w:r>
            <w:proofErr w:type="gramStart"/>
            <w:r w:rsidRPr="00FE1E50">
              <w:rPr>
                <w:rFonts w:ascii="Arial" w:eastAsia="Times New Roman" w:hAnsi="Arial" w:cs="Arial"/>
                <w:sz w:val="24"/>
                <w:szCs w:val="24"/>
                <w:lang w:eastAsia="en-GB"/>
              </w:rPr>
              <w:t>operation</w:t>
            </w:r>
            <w:proofErr w:type="gramEnd"/>
            <w:r w:rsidRPr="00FE1E50">
              <w:rPr>
                <w:rFonts w:ascii="Arial" w:eastAsia="Times New Roman" w:hAnsi="Arial" w:cs="Arial"/>
                <w:sz w:val="24"/>
                <w:szCs w:val="24"/>
                <w:lang w:eastAsia="en-GB"/>
              </w:rPr>
              <w:t xml:space="preserve"> or promotion of this model, and that this will be</w:t>
            </w:r>
            <w:r>
              <w:rPr>
                <w:rFonts w:ascii="Arial" w:eastAsia="Times New Roman" w:hAnsi="Arial" w:cs="Arial"/>
                <w:sz w:val="24"/>
                <w:szCs w:val="24"/>
                <w:lang w:eastAsia="en-GB"/>
              </w:rPr>
              <w:t xml:space="preserve"> clearly visible</w:t>
            </w:r>
            <w:r w:rsidRPr="00FE1E50">
              <w:rPr>
                <w:rFonts w:ascii="Arial" w:eastAsia="Times New Roman" w:hAnsi="Arial" w:cs="Arial"/>
                <w:sz w:val="24"/>
                <w:szCs w:val="24"/>
                <w:lang w:eastAsia="en-GB"/>
              </w:rPr>
              <w:t xml:space="preserve"> </w:t>
            </w:r>
            <w:r>
              <w:rPr>
                <w:rFonts w:ascii="Arial" w:eastAsia="Times New Roman" w:hAnsi="Arial" w:cs="Arial"/>
                <w:sz w:val="24"/>
                <w:szCs w:val="24"/>
                <w:lang w:eastAsia="en-GB"/>
              </w:rPr>
              <w:t xml:space="preserve">under the </w:t>
            </w:r>
            <w:r w:rsidRPr="00FE1E50">
              <w:rPr>
                <w:rFonts w:ascii="Arial" w:eastAsia="Times New Roman" w:hAnsi="Arial" w:cs="Arial"/>
                <w:sz w:val="24"/>
                <w:szCs w:val="24"/>
                <w:lang w:eastAsia="en-GB"/>
              </w:rPr>
              <w:t>financ</w:t>
            </w:r>
            <w:r>
              <w:rPr>
                <w:rFonts w:ascii="Arial" w:eastAsia="Times New Roman" w:hAnsi="Arial" w:cs="Arial"/>
                <w:sz w:val="24"/>
                <w:szCs w:val="24"/>
                <w:lang w:eastAsia="en-GB"/>
              </w:rPr>
              <w:t xml:space="preserve">e and audit requirements of the core grant agreement. </w:t>
            </w:r>
          </w:p>
          <w:p w14:paraId="7F5EBD19" w14:textId="77777777" w:rsidR="008917C8" w:rsidRPr="003C4B85" w:rsidRDefault="008917C8" w:rsidP="008917C8">
            <w:pPr>
              <w:pStyle w:val="ListParagraph"/>
              <w:widowControl/>
              <w:numPr>
                <w:ilvl w:val="0"/>
                <w:numId w:val="30"/>
              </w:numPr>
              <w:spacing w:after="160"/>
              <w:textAlignment w:val="baseline"/>
              <w:rPr>
                <w:rFonts w:ascii="Arial" w:eastAsia="Times New Roman" w:hAnsi="Arial" w:cs="Arial"/>
                <w:sz w:val="24"/>
                <w:szCs w:val="24"/>
                <w:lang w:eastAsia="en-GB"/>
              </w:rPr>
            </w:pPr>
            <w:r>
              <w:rPr>
                <w:rFonts w:ascii="Arial" w:eastAsia="Times New Roman" w:hAnsi="Arial" w:cs="Arial"/>
                <w:sz w:val="24"/>
                <w:szCs w:val="24"/>
                <w:lang w:eastAsia="en-GB"/>
              </w:rPr>
              <w:t>Confirm t</w:t>
            </w:r>
            <w:r w:rsidRPr="00FE1E50">
              <w:rPr>
                <w:rFonts w:ascii="Arial" w:eastAsia="Times New Roman" w:hAnsi="Arial" w:cs="Arial"/>
                <w:sz w:val="24"/>
                <w:szCs w:val="24"/>
                <w:lang w:eastAsia="en-GB"/>
              </w:rPr>
              <w:t xml:space="preserve">hat core </w:t>
            </w:r>
            <w:r>
              <w:rPr>
                <w:rFonts w:ascii="Arial" w:eastAsia="Times New Roman" w:hAnsi="Arial" w:cs="Arial"/>
                <w:sz w:val="24"/>
                <w:szCs w:val="24"/>
                <w:lang w:eastAsia="en-GB"/>
              </w:rPr>
              <w:t xml:space="preserve">Growth Hub </w:t>
            </w:r>
            <w:r w:rsidRPr="00FE1E50">
              <w:rPr>
                <w:rFonts w:ascii="Arial" w:eastAsia="Times New Roman" w:hAnsi="Arial" w:cs="Arial"/>
                <w:sz w:val="24"/>
                <w:szCs w:val="24"/>
                <w:lang w:eastAsia="en-GB"/>
              </w:rPr>
              <w:t xml:space="preserve">provision funded by DBT would not provide preferential </w:t>
            </w:r>
            <w:r w:rsidRPr="00C8063F">
              <w:rPr>
                <w:rFonts w:ascii="Arial" w:eastAsia="Times New Roman" w:hAnsi="Arial" w:cs="Arial"/>
                <w:sz w:val="24"/>
                <w:szCs w:val="24"/>
                <w:lang w:eastAsia="en-GB"/>
              </w:rPr>
              <w:t>treatment</w:t>
            </w:r>
            <w:r>
              <w:rPr>
                <w:rFonts w:ascii="Arial" w:eastAsia="Times New Roman" w:hAnsi="Arial" w:cs="Arial"/>
                <w:sz w:val="24"/>
                <w:szCs w:val="24"/>
                <w:lang w:eastAsia="en-GB"/>
              </w:rPr>
              <w:t xml:space="preserve"> </w:t>
            </w:r>
            <w:r w:rsidRPr="00FE1E50">
              <w:rPr>
                <w:rFonts w:ascii="Arial" w:eastAsia="Times New Roman" w:hAnsi="Arial" w:cs="Arial"/>
                <w:sz w:val="24"/>
                <w:szCs w:val="24"/>
                <w:lang w:eastAsia="en-GB"/>
              </w:rPr>
              <w:t>to the commercial and/or fee-charging offer</w:t>
            </w:r>
            <w:r>
              <w:rPr>
                <w:rFonts w:ascii="Arial" w:eastAsia="Times New Roman" w:hAnsi="Arial" w:cs="Arial"/>
                <w:sz w:val="24"/>
                <w:szCs w:val="24"/>
                <w:lang w:eastAsia="en-GB"/>
              </w:rPr>
              <w:t xml:space="preserve"> in terms of </w:t>
            </w:r>
            <w:r w:rsidRPr="00C8063F">
              <w:rPr>
                <w:rFonts w:ascii="Arial" w:eastAsia="Times New Roman" w:hAnsi="Arial" w:cs="Arial"/>
                <w:sz w:val="24"/>
                <w:szCs w:val="24"/>
                <w:lang w:eastAsia="en-GB"/>
              </w:rPr>
              <w:t>business signposting or referrals from the Growth Hub</w:t>
            </w:r>
            <w:r>
              <w:rPr>
                <w:rFonts w:ascii="Arial" w:eastAsia="Times New Roman" w:hAnsi="Arial" w:cs="Arial"/>
                <w:sz w:val="24"/>
                <w:szCs w:val="24"/>
                <w:lang w:eastAsia="en-GB"/>
              </w:rPr>
              <w:t>.</w:t>
            </w:r>
          </w:p>
        </w:tc>
      </w:tr>
      <w:tr w:rsidR="008917C8" w:rsidRPr="00D64FF5" w14:paraId="546C6663" w14:textId="77777777" w:rsidTr="000D3BD3">
        <w:tc>
          <w:tcPr>
            <w:tcW w:w="9348" w:type="dxa"/>
            <w:tcBorders>
              <w:top w:val="nil"/>
              <w:left w:val="single" w:sz="6" w:space="0" w:color="auto"/>
              <w:bottom w:val="single" w:sz="6" w:space="0" w:color="auto"/>
              <w:right w:val="single" w:sz="6" w:space="0" w:color="auto"/>
            </w:tcBorders>
            <w:shd w:val="clear" w:color="auto" w:fill="auto"/>
          </w:tcPr>
          <w:p w14:paraId="6133788B" w14:textId="77777777" w:rsidR="008917C8" w:rsidRPr="003B41E2" w:rsidRDefault="008917C8" w:rsidP="000D3BD3">
            <w:pPr>
              <w:textAlignment w:val="baseline"/>
              <w:rPr>
                <w:rFonts w:eastAsia="Times New Roman" w:cstheme="minorHAnsi"/>
                <w:lang w:eastAsia="en-GB"/>
              </w:rPr>
            </w:pPr>
            <w:r w:rsidRPr="003B41E2">
              <w:rPr>
                <w:rFonts w:eastAsia="Times New Roman" w:cstheme="minorHAnsi"/>
                <w:lang w:eastAsia="en-GB"/>
              </w:rPr>
              <w:t>SELEP</w:t>
            </w:r>
            <w:r>
              <w:rPr>
                <w:rFonts w:eastAsia="Times New Roman" w:cstheme="minorHAnsi"/>
                <w:lang w:eastAsia="en-GB"/>
              </w:rPr>
              <w:t>,</w:t>
            </w:r>
            <w:r w:rsidRPr="003B41E2">
              <w:rPr>
                <w:rFonts w:eastAsia="Times New Roman" w:cstheme="minorHAnsi"/>
                <w:lang w:eastAsia="en-GB"/>
              </w:rPr>
              <w:t xml:space="preserve"> Growth Hub Lead Authorities, and contracted </w:t>
            </w:r>
            <w:r>
              <w:rPr>
                <w:rFonts w:eastAsia="Times New Roman" w:cstheme="minorHAnsi"/>
                <w:lang w:eastAsia="en-GB"/>
              </w:rPr>
              <w:t xml:space="preserve">Growth hub </w:t>
            </w:r>
            <w:r w:rsidRPr="003B41E2">
              <w:rPr>
                <w:rFonts w:eastAsia="Times New Roman" w:cstheme="minorHAnsi"/>
                <w:lang w:eastAsia="en-GB"/>
              </w:rPr>
              <w:t>providers are not planning to implement or operate a</w:t>
            </w:r>
            <w:r>
              <w:rPr>
                <w:rFonts w:eastAsia="Times New Roman" w:cstheme="minorHAnsi"/>
                <w:lang w:eastAsia="en-GB"/>
              </w:rPr>
              <w:t>ny</w:t>
            </w:r>
            <w:r w:rsidRPr="003B41E2">
              <w:rPr>
                <w:rFonts w:eastAsia="Times New Roman" w:cstheme="minorHAnsi"/>
                <w:lang w:eastAsia="en-GB"/>
              </w:rPr>
              <w:t xml:space="preserve"> commercial or fee-charging offer</w:t>
            </w:r>
            <w:r>
              <w:rPr>
                <w:rFonts w:eastAsia="Times New Roman" w:cstheme="minorHAnsi"/>
                <w:lang w:eastAsia="en-GB"/>
              </w:rPr>
              <w:t xml:space="preserve"> this financial year</w:t>
            </w:r>
            <w:r w:rsidRPr="003B41E2">
              <w:rPr>
                <w:rFonts w:eastAsia="Times New Roman" w:cstheme="minorHAnsi"/>
                <w:lang w:eastAsia="en-GB"/>
              </w:rPr>
              <w:t>.</w:t>
            </w:r>
          </w:p>
          <w:p w14:paraId="0EA46968" w14:textId="77777777" w:rsidR="008917C8" w:rsidRDefault="008917C8" w:rsidP="000D3BD3">
            <w:pPr>
              <w:pStyle w:val="ListParagraph"/>
              <w:ind w:left="360"/>
              <w:textAlignment w:val="baseline"/>
              <w:rPr>
                <w:rFonts w:ascii="Arial" w:eastAsia="Times New Roman" w:hAnsi="Arial" w:cs="Arial"/>
                <w:sz w:val="24"/>
                <w:szCs w:val="24"/>
                <w:lang w:eastAsia="en-GB"/>
              </w:rPr>
            </w:pPr>
          </w:p>
        </w:tc>
      </w:tr>
      <w:tr w:rsidR="008917C8" w:rsidRPr="00D64FF5" w14:paraId="50880D99" w14:textId="77777777" w:rsidTr="000D3BD3">
        <w:tc>
          <w:tcPr>
            <w:tcW w:w="9348" w:type="dxa"/>
            <w:tcBorders>
              <w:top w:val="nil"/>
              <w:left w:val="single" w:sz="6" w:space="0" w:color="auto"/>
              <w:bottom w:val="single" w:sz="6" w:space="0" w:color="auto"/>
              <w:right w:val="single" w:sz="6" w:space="0" w:color="auto"/>
            </w:tcBorders>
            <w:shd w:val="clear" w:color="auto" w:fill="auto"/>
            <w:hideMark/>
          </w:tcPr>
          <w:p w14:paraId="5DA0D93A" w14:textId="77777777" w:rsidR="008917C8" w:rsidRPr="00D64FF5" w:rsidRDefault="008917C8" w:rsidP="008917C8">
            <w:pPr>
              <w:pStyle w:val="ListParagraph"/>
              <w:widowControl/>
              <w:numPr>
                <w:ilvl w:val="0"/>
                <w:numId w:val="6"/>
              </w:numPr>
              <w:textAlignment w:val="baseline"/>
              <w:rPr>
                <w:rFonts w:ascii="Arial" w:eastAsia="Times New Roman" w:hAnsi="Arial" w:cs="Arial"/>
                <w:sz w:val="24"/>
                <w:szCs w:val="24"/>
                <w:lang w:eastAsia="en-GB"/>
              </w:rPr>
            </w:pPr>
            <w:r>
              <w:rPr>
                <w:rFonts w:ascii="Arial" w:eastAsia="Times New Roman" w:hAnsi="Arial" w:cs="Arial"/>
                <w:sz w:val="24"/>
                <w:szCs w:val="24"/>
                <w:lang w:eastAsia="en-GB"/>
              </w:rPr>
              <w:t>Please confirm that t</w:t>
            </w:r>
            <w:r w:rsidRPr="00D64FF5">
              <w:rPr>
                <w:rFonts w:ascii="Arial" w:eastAsia="Times New Roman" w:hAnsi="Arial" w:cs="Arial"/>
                <w:sz w:val="24"/>
                <w:szCs w:val="24"/>
                <w:lang w:eastAsia="en-GB"/>
              </w:rPr>
              <w:t>he Growth Hub will meet the minimum requirements as laid out in the current Growth Hub Network Branding/Communications Guid</w:t>
            </w:r>
            <w:r>
              <w:rPr>
                <w:rFonts w:ascii="Arial" w:eastAsia="Times New Roman" w:hAnsi="Arial" w:cs="Arial"/>
                <w:sz w:val="24"/>
                <w:szCs w:val="24"/>
                <w:lang w:eastAsia="en-GB"/>
              </w:rPr>
              <w:t>ance</w:t>
            </w:r>
            <w:r w:rsidRPr="00D64FF5">
              <w:rPr>
                <w:rFonts w:ascii="Arial" w:eastAsia="Times New Roman" w:hAnsi="Arial" w:cs="Arial"/>
                <w:sz w:val="24"/>
                <w:szCs w:val="24"/>
                <w:lang w:eastAsia="en-GB"/>
              </w:rPr>
              <w:t xml:space="preserve"> and </w:t>
            </w:r>
            <w:r>
              <w:rPr>
                <w:rFonts w:ascii="Arial" w:eastAsia="Times New Roman" w:hAnsi="Arial" w:cs="Arial"/>
                <w:sz w:val="24"/>
                <w:szCs w:val="24"/>
                <w:lang w:eastAsia="en-GB"/>
              </w:rPr>
              <w:t>will</w:t>
            </w:r>
            <w:r w:rsidRPr="00D64FF5">
              <w:rPr>
                <w:rFonts w:ascii="Arial" w:eastAsia="Times New Roman" w:hAnsi="Arial" w:cs="Arial"/>
                <w:sz w:val="24"/>
                <w:szCs w:val="24"/>
                <w:lang w:eastAsia="en-GB"/>
              </w:rPr>
              <w:t xml:space="preserve"> </w:t>
            </w:r>
            <w:proofErr w:type="gramStart"/>
            <w:r w:rsidRPr="00D64FF5">
              <w:rPr>
                <w:rFonts w:ascii="Arial" w:eastAsia="Times New Roman" w:hAnsi="Arial" w:cs="Arial"/>
                <w:sz w:val="24"/>
                <w:szCs w:val="24"/>
                <w:lang w:eastAsia="en-GB"/>
              </w:rPr>
              <w:t>take into account</w:t>
            </w:r>
            <w:proofErr w:type="gramEnd"/>
            <w:r w:rsidRPr="00D64FF5">
              <w:rPr>
                <w:rFonts w:ascii="Arial" w:eastAsia="Times New Roman" w:hAnsi="Arial" w:cs="Arial"/>
                <w:sz w:val="24"/>
                <w:szCs w:val="24"/>
                <w:lang w:eastAsia="en-GB"/>
              </w:rPr>
              <w:t xml:space="preserve"> any revisions of the </w:t>
            </w:r>
            <w:r>
              <w:rPr>
                <w:rFonts w:ascii="Arial" w:eastAsia="Times New Roman" w:hAnsi="Arial" w:cs="Arial"/>
                <w:sz w:val="24"/>
                <w:szCs w:val="24"/>
                <w:lang w:eastAsia="en-GB"/>
              </w:rPr>
              <w:t>guidance during the financial year.</w:t>
            </w:r>
            <w:r w:rsidRPr="00D64FF5">
              <w:rPr>
                <w:rFonts w:ascii="Arial" w:eastAsia="Times New Roman" w:hAnsi="Arial" w:cs="Arial"/>
                <w:sz w:val="24"/>
                <w:szCs w:val="24"/>
                <w:lang w:eastAsia="en-GB"/>
              </w:rPr>
              <w:t> </w:t>
            </w:r>
          </w:p>
          <w:p w14:paraId="7EBA6A2C" w14:textId="77777777" w:rsidR="008917C8" w:rsidRPr="00D64FF5" w:rsidRDefault="008917C8" w:rsidP="000D3BD3">
            <w:pPr>
              <w:ind w:left="66"/>
              <w:textAlignment w:val="baseline"/>
              <w:rPr>
                <w:rFonts w:ascii="Arial" w:eastAsia="Times New Roman" w:hAnsi="Arial" w:cs="Arial"/>
                <w:sz w:val="24"/>
                <w:szCs w:val="24"/>
                <w:lang w:eastAsia="en-GB"/>
              </w:rPr>
            </w:pPr>
          </w:p>
        </w:tc>
      </w:tr>
      <w:tr w:rsidR="008917C8" w:rsidRPr="00D64FF5" w14:paraId="5EBC6287" w14:textId="77777777" w:rsidTr="000D3BD3">
        <w:tc>
          <w:tcPr>
            <w:tcW w:w="9348" w:type="dxa"/>
            <w:tcBorders>
              <w:top w:val="nil"/>
              <w:left w:val="single" w:sz="6" w:space="0" w:color="auto"/>
              <w:bottom w:val="single" w:sz="6" w:space="0" w:color="auto"/>
              <w:right w:val="single" w:sz="6" w:space="0" w:color="auto"/>
            </w:tcBorders>
            <w:shd w:val="clear" w:color="auto" w:fill="auto"/>
          </w:tcPr>
          <w:p w14:paraId="0E7E8AEA" w14:textId="77777777" w:rsidR="008917C8" w:rsidRDefault="008917C8" w:rsidP="000D3BD3">
            <w:pPr>
              <w:textAlignment w:val="baseline"/>
              <w:rPr>
                <w:rFonts w:eastAsia="Times New Roman" w:cstheme="minorHAnsi"/>
                <w:lang w:eastAsia="en-GB"/>
              </w:rPr>
            </w:pPr>
            <w:r>
              <w:rPr>
                <w:rFonts w:eastAsia="Times New Roman" w:cstheme="minorHAnsi"/>
                <w:lang w:eastAsia="en-GB"/>
              </w:rPr>
              <w:t>The requirement to meet</w:t>
            </w:r>
            <w:r w:rsidRPr="00EA0EFC">
              <w:rPr>
                <w:rFonts w:eastAsia="Times New Roman" w:cstheme="minorHAnsi"/>
                <w:lang w:eastAsia="en-GB"/>
              </w:rPr>
              <w:t xml:space="preserve"> current Growth Hub Network Branding/Communications Guidelines </w:t>
            </w:r>
            <w:r>
              <w:rPr>
                <w:rFonts w:eastAsia="Times New Roman" w:cstheme="minorHAnsi"/>
                <w:lang w:eastAsia="en-GB"/>
              </w:rPr>
              <w:t>is</w:t>
            </w:r>
            <w:r w:rsidRPr="00EA0EFC">
              <w:rPr>
                <w:rFonts w:eastAsia="Times New Roman" w:cstheme="minorHAnsi"/>
                <w:lang w:eastAsia="en-GB"/>
              </w:rPr>
              <w:t xml:space="preserve"> </w:t>
            </w:r>
            <w:r>
              <w:rPr>
                <w:rFonts w:eastAsia="Times New Roman" w:cstheme="minorHAnsi"/>
                <w:lang w:eastAsia="en-GB"/>
              </w:rPr>
              <w:t>e</w:t>
            </w:r>
            <w:r w:rsidRPr="00EA0EFC">
              <w:rPr>
                <w:rFonts w:eastAsia="Times New Roman" w:cstheme="minorHAnsi"/>
                <w:lang w:eastAsia="en-GB"/>
              </w:rPr>
              <w:t xml:space="preserve">mbedded in the </w:t>
            </w:r>
            <w:r>
              <w:rPr>
                <w:rFonts w:eastAsia="Times New Roman" w:cstheme="minorHAnsi"/>
                <w:lang w:eastAsia="en-GB"/>
              </w:rPr>
              <w:t>Service Level Agreements that exist between SELEP Ltd. and the Growth Hub Lead Authorities and is translated through to contracted area hub providers.</w:t>
            </w:r>
          </w:p>
          <w:p w14:paraId="27A3EECD" w14:textId="77777777" w:rsidR="008917C8" w:rsidRDefault="008917C8" w:rsidP="000D3BD3">
            <w:pPr>
              <w:textAlignment w:val="baseline"/>
              <w:rPr>
                <w:rFonts w:eastAsia="Times New Roman" w:cstheme="minorHAnsi"/>
                <w:lang w:eastAsia="en-GB"/>
              </w:rPr>
            </w:pPr>
          </w:p>
          <w:p w14:paraId="570D065D" w14:textId="77777777" w:rsidR="008917C8" w:rsidRPr="00EA0EFC" w:rsidRDefault="008917C8" w:rsidP="000D3BD3">
            <w:pPr>
              <w:textAlignment w:val="baseline"/>
              <w:rPr>
                <w:rFonts w:eastAsia="Times New Roman" w:cstheme="minorHAnsi"/>
                <w:lang w:eastAsia="en-GB"/>
              </w:rPr>
            </w:pPr>
            <w:r w:rsidRPr="00EA0EFC">
              <w:rPr>
                <w:rFonts w:eastAsia="Times New Roman" w:cstheme="minorHAnsi"/>
                <w:lang w:eastAsia="en-GB"/>
              </w:rPr>
              <w:t>The guidelines are followed consistently across the Growth Hub website</w:t>
            </w:r>
            <w:r>
              <w:rPr>
                <w:rFonts w:eastAsia="Times New Roman" w:cstheme="minorHAnsi"/>
                <w:lang w:eastAsia="en-GB"/>
              </w:rPr>
              <w:t>s</w:t>
            </w:r>
            <w:r w:rsidRPr="00EA0EFC">
              <w:rPr>
                <w:rFonts w:eastAsia="Times New Roman" w:cstheme="minorHAnsi"/>
                <w:lang w:eastAsia="en-GB"/>
              </w:rPr>
              <w:t xml:space="preserve"> and </w:t>
            </w:r>
            <w:r>
              <w:rPr>
                <w:rFonts w:eastAsia="Times New Roman" w:cstheme="minorHAnsi"/>
                <w:lang w:eastAsia="en-GB"/>
              </w:rPr>
              <w:t>SEBH and area hub</w:t>
            </w:r>
            <w:r w:rsidRPr="00EA0EFC">
              <w:rPr>
                <w:rFonts w:eastAsia="Times New Roman" w:cstheme="minorHAnsi"/>
                <w:lang w:eastAsia="en-GB"/>
              </w:rPr>
              <w:t xml:space="preserve"> social media channels. </w:t>
            </w:r>
            <w:r>
              <w:rPr>
                <w:rFonts w:eastAsia="Times New Roman" w:cstheme="minorHAnsi"/>
                <w:lang w:eastAsia="en-GB"/>
              </w:rPr>
              <w:t xml:space="preserve">  </w:t>
            </w:r>
            <w:r w:rsidRPr="00EA0EFC">
              <w:rPr>
                <w:rFonts w:eastAsia="Times New Roman" w:cstheme="minorHAnsi"/>
                <w:lang w:eastAsia="en-GB"/>
              </w:rPr>
              <w:t xml:space="preserve">Any future revisions </w:t>
            </w:r>
            <w:r>
              <w:rPr>
                <w:rFonts w:eastAsia="Times New Roman" w:cstheme="minorHAnsi"/>
                <w:lang w:eastAsia="en-GB"/>
              </w:rPr>
              <w:t>to</w:t>
            </w:r>
            <w:r w:rsidRPr="00EA0EFC">
              <w:rPr>
                <w:rFonts w:eastAsia="Times New Roman" w:cstheme="minorHAnsi"/>
                <w:lang w:eastAsia="en-GB"/>
              </w:rPr>
              <w:t xml:space="preserve"> the guidelines will be implemented as </w:t>
            </w:r>
            <w:r>
              <w:rPr>
                <w:rFonts w:eastAsia="Times New Roman" w:cstheme="minorHAnsi"/>
                <w:lang w:eastAsia="en-GB"/>
              </w:rPr>
              <w:t>required</w:t>
            </w:r>
            <w:r w:rsidRPr="00EA0EFC">
              <w:rPr>
                <w:rFonts w:eastAsia="Times New Roman" w:cstheme="minorHAnsi"/>
                <w:lang w:eastAsia="en-GB"/>
              </w:rPr>
              <w:t xml:space="preserve">. </w:t>
            </w:r>
          </w:p>
          <w:p w14:paraId="29B9FA19" w14:textId="77777777" w:rsidR="008917C8" w:rsidRPr="00D64FF5" w:rsidRDefault="008917C8" w:rsidP="000D3BD3">
            <w:pPr>
              <w:textAlignment w:val="baseline"/>
              <w:rPr>
                <w:rFonts w:ascii="Arial" w:eastAsia="Times New Roman" w:hAnsi="Arial" w:cs="Arial"/>
                <w:sz w:val="24"/>
                <w:szCs w:val="24"/>
                <w:lang w:eastAsia="en-GB"/>
              </w:rPr>
            </w:pPr>
          </w:p>
        </w:tc>
      </w:tr>
      <w:tr w:rsidR="008917C8" w:rsidRPr="00D64FF5" w14:paraId="75FA686A" w14:textId="77777777" w:rsidTr="000D3BD3">
        <w:trPr>
          <w:trHeight w:val="40"/>
        </w:trPr>
        <w:tc>
          <w:tcPr>
            <w:tcW w:w="9348" w:type="dxa"/>
            <w:tcBorders>
              <w:top w:val="single" w:sz="6" w:space="0" w:color="auto"/>
              <w:left w:val="single" w:sz="6" w:space="0" w:color="auto"/>
              <w:bottom w:val="single" w:sz="6" w:space="0" w:color="auto"/>
              <w:right w:val="single" w:sz="6" w:space="0" w:color="auto"/>
            </w:tcBorders>
            <w:shd w:val="clear" w:color="auto" w:fill="auto"/>
          </w:tcPr>
          <w:p w14:paraId="7C1CBFE3" w14:textId="77777777" w:rsidR="008917C8" w:rsidRPr="00D64FF5" w:rsidRDefault="008917C8" w:rsidP="008917C8">
            <w:pPr>
              <w:pStyle w:val="ListParagraph"/>
              <w:widowControl/>
              <w:numPr>
                <w:ilvl w:val="0"/>
                <w:numId w:val="6"/>
              </w:numPr>
              <w:textAlignment w:val="baseline"/>
              <w:rPr>
                <w:rFonts w:ascii="Arial" w:eastAsia="Times New Roman" w:hAnsi="Arial" w:cs="Arial"/>
                <w:sz w:val="24"/>
                <w:szCs w:val="24"/>
                <w:lang w:eastAsia="en-GB"/>
              </w:rPr>
            </w:pPr>
            <w:r w:rsidRPr="006776F8">
              <w:rPr>
                <w:rFonts w:ascii="Arial" w:eastAsia="Times New Roman" w:hAnsi="Arial" w:cs="Arial"/>
                <w:sz w:val="24"/>
                <w:szCs w:val="24"/>
                <w:lang w:eastAsia="en-GB"/>
              </w:rPr>
              <w:t>Please confirm how the Growth Hub’s delivery model will have the flexibility to evolve and adjust to any new and emerging priorities</w:t>
            </w:r>
            <w:r>
              <w:rPr>
                <w:rFonts w:ascii="Arial" w:eastAsia="Times New Roman" w:hAnsi="Arial" w:cs="Arial"/>
                <w:sz w:val="24"/>
                <w:szCs w:val="24"/>
                <w:lang w:eastAsia="en-GB"/>
              </w:rPr>
              <w:t xml:space="preserve"> or</w:t>
            </w:r>
            <w:r w:rsidRPr="006776F8">
              <w:rPr>
                <w:rFonts w:ascii="Arial" w:eastAsia="Times New Roman" w:hAnsi="Arial" w:cs="Arial"/>
                <w:sz w:val="24"/>
                <w:szCs w:val="24"/>
                <w:lang w:eastAsia="en-GB"/>
              </w:rPr>
              <w:t xml:space="preserve"> additional funded projects during FY 202</w:t>
            </w:r>
            <w:r>
              <w:rPr>
                <w:rFonts w:ascii="Arial" w:eastAsia="Times New Roman" w:hAnsi="Arial" w:cs="Arial"/>
                <w:sz w:val="24"/>
                <w:szCs w:val="24"/>
                <w:lang w:eastAsia="en-GB"/>
              </w:rPr>
              <w:t>3</w:t>
            </w:r>
            <w:r w:rsidRPr="006776F8">
              <w:rPr>
                <w:rFonts w:ascii="Arial" w:eastAsia="Times New Roman" w:hAnsi="Arial" w:cs="Arial"/>
                <w:sz w:val="24"/>
                <w:szCs w:val="24"/>
                <w:lang w:eastAsia="en-GB"/>
              </w:rPr>
              <w:t>-2</w:t>
            </w:r>
            <w:r>
              <w:rPr>
                <w:rFonts w:ascii="Arial" w:eastAsia="Times New Roman" w:hAnsi="Arial" w:cs="Arial"/>
                <w:sz w:val="24"/>
                <w:szCs w:val="24"/>
                <w:lang w:eastAsia="en-GB"/>
              </w:rPr>
              <w:t>4</w:t>
            </w:r>
            <w:r w:rsidRPr="006776F8">
              <w:rPr>
                <w:rFonts w:ascii="Arial" w:eastAsia="Times New Roman" w:hAnsi="Arial" w:cs="Arial"/>
                <w:sz w:val="24"/>
                <w:szCs w:val="24"/>
                <w:lang w:eastAsia="en-GB"/>
              </w:rPr>
              <w:t xml:space="preserve">. </w:t>
            </w:r>
            <w:r>
              <w:rPr>
                <w:rFonts w:ascii="Arial" w:eastAsia="Times New Roman" w:hAnsi="Arial" w:cs="Arial"/>
                <w:sz w:val="24"/>
                <w:szCs w:val="24"/>
                <w:lang w:eastAsia="en-GB"/>
              </w:rPr>
              <w:t xml:space="preserve">Please also set out how the Growth Hub would adapt to any institutional and/or geographical changes that may occur, including those resulting from </w:t>
            </w:r>
            <w:proofErr w:type="gramStart"/>
            <w:r>
              <w:rPr>
                <w:rFonts w:ascii="Arial" w:eastAsia="Times New Roman" w:hAnsi="Arial" w:cs="Arial"/>
                <w:sz w:val="24"/>
                <w:szCs w:val="24"/>
                <w:lang w:eastAsia="en-GB"/>
              </w:rPr>
              <w:t>e.g</w:t>
            </w:r>
            <w:r w:rsidRPr="4D234434">
              <w:rPr>
                <w:rFonts w:ascii="Arial" w:eastAsia="Times New Roman" w:hAnsi="Arial" w:cs="Arial"/>
                <w:sz w:val="24"/>
                <w:szCs w:val="24"/>
                <w:lang w:eastAsia="en-GB"/>
              </w:rPr>
              <w:t>.</w:t>
            </w:r>
            <w:proofErr w:type="gramEnd"/>
            <w:r>
              <w:rPr>
                <w:rFonts w:ascii="Arial" w:eastAsia="Times New Roman" w:hAnsi="Arial" w:cs="Arial"/>
                <w:sz w:val="24"/>
                <w:szCs w:val="24"/>
                <w:lang w:eastAsia="en-GB"/>
              </w:rPr>
              <w:t xml:space="preserve"> LEP integration with local democratic structures, or other changes to LEP or Accountable Body status.  </w:t>
            </w:r>
          </w:p>
        </w:tc>
      </w:tr>
      <w:tr w:rsidR="008917C8" w:rsidRPr="00D64FF5" w14:paraId="4A4445BB" w14:textId="77777777" w:rsidTr="000D3BD3">
        <w:trPr>
          <w:trHeight w:val="40"/>
        </w:trPr>
        <w:tc>
          <w:tcPr>
            <w:tcW w:w="9348" w:type="dxa"/>
            <w:tcBorders>
              <w:top w:val="single" w:sz="6" w:space="0" w:color="auto"/>
              <w:left w:val="single" w:sz="6" w:space="0" w:color="auto"/>
              <w:bottom w:val="single" w:sz="6" w:space="0" w:color="auto"/>
              <w:right w:val="single" w:sz="6" w:space="0" w:color="auto"/>
            </w:tcBorders>
            <w:shd w:val="clear" w:color="auto" w:fill="auto"/>
          </w:tcPr>
          <w:p w14:paraId="22849B94" w14:textId="77777777" w:rsidR="008917C8" w:rsidRPr="006A7071" w:rsidRDefault="008917C8" w:rsidP="000D3BD3">
            <w:pPr>
              <w:textAlignment w:val="baseline"/>
              <w:rPr>
                <w:rFonts w:eastAsia="Times New Roman" w:cstheme="minorHAnsi"/>
                <w:lang w:eastAsia="en-GB"/>
              </w:rPr>
            </w:pPr>
            <w:r w:rsidRPr="006A7071">
              <w:rPr>
                <w:rFonts w:eastAsia="Times New Roman" w:cstheme="minorHAnsi"/>
                <w:lang w:eastAsia="en-GB"/>
              </w:rPr>
              <w:t>The SEBH has demonstrated year on year it’s flexibility to evolve and adjust to new and emerging priorities and fu</w:t>
            </w:r>
            <w:r>
              <w:rPr>
                <w:rFonts w:eastAsia="Times New Roman" w:cstheme="minorHAnsi"/>
                <w:lang w:eastAsia="en-GB"/>
              </w:rPr>
              <w:t>n</w:t>
            </w:r>
            <w:r w:rsidRPr="006A7071">
              <w:rPr>
                <w:rFonts w:eastAsia="Times New Roman" w:cstheme="minorHAnsi"/>
                <w:lang w:eastAsia="en-GB"/>
              </w:rPr>
              <w:t>ding.</w:t>
            </w:r>
            <w:r>
              <w:rPr>
                <w:rFonts w:eastAsia="Times New Roman" w:cstheme="minorHAnsi"/>
                <w:lang w:eastAsia="en-GB"/>
              </w:rPr>
              <w:t xml:space="preserve">  This is achieved through established processes, governance and close working relationships between SELEP and the Lead Authorities.  Any integration of LEP functions with local democratic structures is highly unlikely to take place within 2023/24 and if this were to be the case, SELEP and the Accountable Body would ensure that the Growth Hub service is delivered through to 31 March 2024 in a compliant and accountable manner.</w:t>
            </w:r>
          </w:p>
          <w:p w14:paraId="545133FD" w14:textId="77777777" w:rsidR="008917C8" w:rsidRPr="00D64FF5" w:rsidRDefault="008917C8" w:rsidP="000D3BD3">
            <w:pPr>
              <w:textAlignment w:val="baseline"/>
              <w:rPr>
                <w:rFonts w:ascii="Arial" w:eastAsia="Times New Roman" w:hAnsi="Arial" w:cs="Arial"/>
                <w:sz w:val="24"/>
                <w:szCs w:val="24"/>
                <w:lang w:eastAsia="en-GB"/>
              </w:rPr>
            </w:pPr>
          </w:p>
        </w:tc>
      </w:tr>
    </w:tbl>
    <w:p w14:paraId="3833E216" w14:textId="77777777" w:rsidR="008917C8" w:rsidRDefault="008917C8" w:rsidP="008917C8">
      <w:pPr>
        <w:textAlignment w:val="baseline"/>
        <w:rPr>
          <w:rFonts w:ascii="Arial" w:eastAsia="Times New Roman" w:hAnsi="Arial" w:cs="Arial"/>
          <w:b/>
          <w:bCs/>
          <w:sz w:val="24"/>
          <w:szCs w:val="24"/>
          <w:u w:val="single"/>
          <w:lang w:eastAsia="en-GB"/>
        </w:rPr>
      </w:pPr>
    </w:p>
    <w:p w14:paraId="397546F3" w14:textId="77777777" w:rsidR="008917C8" w:rsidRDefault="008917C8" w:rsidP="008917C8">
      <w:pPr>
        <w:textAlignment w:val="baseline"/>
        <w:rPr>
          <w:rFonts w:ascii="Arial" w:eastAsia="Times New Roman" w:hAnsi="Arial" w:cs="Arial"/>
          <w:sz w:val="24"/>
          <w:szCs w:val="24"/>
          <w:lang w:eastAsia="en-GB"/>
        </w:rPr>
      </w:pPr>
      <w:r>
        <w:rPr>
          <w:rFonts w:ascii="Arial" w:eastAsia="Times New Roman" w:hAnsi="Arial" w:cs="Arial"/>
          <w:b/>
          <w:bCs/>
          <w:sz w:val="24"/>
          <w:szCs w:val="24"/>
          <w:u w:val="single"/>
          <w:lang w:eastAsia="en-GB"/>
        </w:rPr>
        <w:t>Section 2: The Customer Journey</w:t>
      </w:r>
    </w:p>
    <w:p w14:paraId="632FB3C3" w14:textId="77777777" w:rsidR="008917C8" w:rsidRDefault="008917C8" w:rsidP="008917C8">
      <w:pPr>
        <w:textAlignment w:val="baseline"/>
        <w:rPr>
          <w:rFonts w:ascii="Arial" w:eastAsia="Times New Roman" w:hAnsi="Arial" w:cs="Arial"/>
          <w:sz w:val="24"/>
          <w:szCs w:val="24"/>
          <w:lang w:eastAsia="en-GB"/>
        </w:rPr>
      </w:pPr>
    </w:p>
    <w:p w14:paraId="381037BA" w14:textId="77777777" w:rsidR="008917C8" w:rsidRPr="008363C3" w:rsidRDefault="008917C8" w:rsidP="008917C8">
      <w:pPr>
        <w:textAlignment w:val="baseline"/>
        <w:rPr>
          <w:rFonts w:ascii="Arial" w:eastAsia="Times New Roman" w:hAnsi="Arial" w:cs="Arial"/>
          <w:b/>
          <w:bCs/>
          <w:sz w:val="24"/>
          <w:szCs w:val="24"/>
          <w:lang w:eastAsia="en-GB"/>
        </w:rPr>
      </w:pPr>
      <w:r w:rsidRPr="008363C3">
        <w:rPr>
          <w:rFonts w:ascii="Arial" w:eastAsia="Times New Roman" w:hAnsi="Arial" w:cs="Arial"/>
          <w:b/>
          <w:bCs/>
          <w:sz w:val="24"/>
          <w:szCs w:val="24"/>
          <w:lang w:eastAsia="en-GB"/>
        </w:rPr>
        <w:lastRenderedPageBreak/>
        <w:t>Conditions of Funding</w:t>
      </w:r>
      <w:r>
        <w:rPr>
          <w:rFonts w:ascii="Arial" w:eastAsia="Times New Roman" w:hAnsi="Arial" w:cs="Arial"/>
          <w:b/>
          <w:bCs/>
          <w:sz w:val="24"/>
          <w:szCs w:val="24"/>
          <w:lang w:eastAsia="en-GB"/>
        </w:rPr>
        <w:t xml:space="preserve"> 3, 4 and 5</w:t>
      </w:r>
    </w:p>
    <w:p w14:paraId="6136A605" w14:textId="77777777" w:rsidR="008917C8" w:rsidRDefault="008917C8" w:rsidP="008917C8">
      <w:pPr>
        <w:textAlignment w:val="baseline"/>
        <w:rPr>
          <w:rFonts w:ascii="Arial" w:eastAsia="Times New Roman" w:hAnsi="Arial" w:cs="Arial"/>
          <w:sz w:val="24"/>
          <w:szCs w:val="24"/>
          <w:lang w:eastAsia="en-GB"/>
        </w:rPr>
      </w:pPr>
    </w:p>
    <w:p w14:paraId="088C0AA7" w14:textId="77777777" w:rsidR="008917C8" w:rsidRPr="00FC4FB7" w:rsidRDefault="008917C8" w:rsidP="008917C8">
      <w:pPr>
        <w:pStyle w:val="ListParagraph"/>
        <w:widowControl/>
        <w:numPr>
          <w:ilvl w:val="0"/>
          <w:numId w:val="11"/>
        </w:numPr>
        <w:jc w:val="both"/>
        <w:rPr>
          <w:rFonts w:ascii="Arial" w:hAnsi="Arial" w:cs="Arial"/>
          <w:b/>
          <w:bCs/>
          <w:i/>
          <w:iCs/>
          <w:sz w:val="24"/>
          <w:szCs w:val="24"/>
        </w:rPr>
      </w:pPr>
      <w:r>
        <w:rPr>
          <w:rFonts w:ascii="Arial" w:hAnsi="Arial" w:cs="Arial"/>
          <w:b/>
          <w:bCs/>
          <w:i/>
          <w:iCs/>
          <w:sz w:val="24"/>
          <w:szCs w:val="24"/>
        </w:rPr>
        <w:t>As part of the Growth Hub network, to p</w:t>
      </w:r>
      <w:r w:rsidRPr="00FC4FB7">
        <w:rPr>
          <w:rFonts w:ascii="Arial" w:hAnsi="Arial" w:cs="Arial"/>
          <w:b/>
          <w:bCs/>
          <w:i/>
          <w:iCs/>
          <w:sz w:val="24"/>
          <w:szCs w:val="24"/>
        </w:rPr>
        <w:t xml:space="preserve">rovide all businesses across England </w:t>
      </w:r>
      <w:r>
        <w:rPr>
          <w:rFonts w:ascii="Arial" w:hAnsi="Arial" w:cs="Arial"/>
          <w:b/>
          <w:bCs/>
          <w:i/>
          <w:iCs/>
          <w:sz w:val="24"/>
          <w:szCs w:val="24"/>
        </w:rPr>
        <w:t xml:space="preserve">- </w:t>
      </w:r>
      <w:r w:rsidRPr="00FC4FB7">
        <w:rPr>
          <w:rFonts w:ascii="Arial" w:hAnsi="Arial" w:cs="Arial"/>
          <w:b/>
          <w:bCs/>
          <w:i/>
          <w:iCs/>
          <w:sz w:val="24"/>
          <w:szCs w:val="24"/>
        </w:rPr>
        <w:t>no matter their size or sector</w:t>
      </w:r>
      <w:r>
        <w:rPr>
          <w:rFonts w:ascii="Arial" w:hAnsi="Arial" w:cs="Arial"/>
          <w:b/>
          <w:bCs/>
          <w:i/>
          <w:iCs/>
          <w:sz w:val="24"/>
          <w:szCs w:val="24"/>
        </w:rPr>
        <w:t xml:space="preserve"> -</w:t>
      </w:r>
      <w:r w:rsidRPr="00FC4FB7">
        <w:rPr>
          <w:rFonts w:ascii="Arial" w:hAnsi="Arial" w:cs="Arial"/>
          <w:b/>
          <w:bCs/>
          <w:i/>
          <w:iCs/>
          <w:sz w:val="24"/>
          <w:szCs w:val="24"/>
        </w:rPr>
        <w:t xml:space="preserve"> with access to advice and support via a free, impartial, ‘single point of contact’.</w:t>
      </w:r>
    </w:p>
    <w:p w14:paraId="7F814D4E" w14:textId="77777777" w:rsidR="008917C8" w:rsidRPr="00FC4FB7" w:rsidRDefault="008917C8" w:rsidP="008917C8">
      <w:pPr>
        <w:jc w:val="both"/>
        <w:rPr>
          <w:rFonts w:ascii="Arial" w:hAnsi="Arial" w:cs="Arial"/>
          <w:b/>
          <w:bCs/>
          <w:i/>
          <w:iCs/>
          <w:sz w:val="24"/>
          <w:szCs w:val="24"/>
        </w:rPr>
      </w:pPr>
    </w:p>
    <w:p w14:paraId="1E7FA2B9" w14:textId="77777777" w:rsidR="008917C8" w:rsidRDefault="008917C8" w:rsidP="008917C8">
      <w:pPr>
        <w:pStyle w:val="ListParagraph"/>
        <w:widowControl/>
        <w:numPr>
          <w:ilvl w:val="0"/>
          <w:numId w:val="11"/>
        </w:numPr>
        <w:jc w:val="both"/>
        <w:rPr>
          <w:rFonts w:ascii="Arial" w:hAnsi="Arial" w:cs="Arial"/>
          <w:b/>
          <w:bCs/>
          <w:i/>
          <w:iCs/>
          <w:sz w:val="24"/>
          <w:szCs w:val="24"/>
        </w:rPr>
      </w:pPr>
      <w:r w:rsidRPr="00FC4FB7">
        <w:rPr>
          <w:rFonts w:ascii="Arial" w:hAnsi="Arial" w:cs="Arial"/>
          <w:b/>
          <w:bCs/>
          <w:i/>
          <w:iCs/>
          <w:sz w:val="24"/>
          <w:szCs w:val="24"/>
        </w:rPr>
        <w:t>Offer a triage, diagnostic and signposting service to make sure that all businesses</w:t>
      </w:r>
      <w:r>
        <w:rPr>
          <w:rFonts w:ascii="Arial" w:hAnsi="Arial" w:cs="Arial"/>
          <w:b/>
          <w:bCs/>
          <w:i/>
          <w:iCs/>
          <w:sz w:val="24"/>
          <w:szCs w:val="24"/>
        </w:rPr>
        <w:t xml:space="preserve"> approaching the Growth Hub</w:t>
      </w:r>
      <w:r w:rsidRPr="00FC4FB7">
        <w:rPr>
          <w:rFonts w:ascii="Arial" w:hAnsi="Arial" w:cs="Arial"/>
          <w:b/>
          <w:bCs/>
          <w:i/>
          <w:iCs/>
          <w:sz w:val="24"/>
          <w:szCs w:val="24"/>
        </w:rPr>
        <w:t xml:space="preserve"> can know what is available and can access the right support at the right time.</w:t>
      </w:r>
      <w:r>
        <w:rPr>
          <w:rFonts w:ascii="Arial" w:hAnsi="Arial" w:cs="Arial"/>
          <w:b/>
          <w:bCs/>
          <w:i/>
          <w:iCs/>
          <w:sz w:val="24"/>
          <w:szCs w:val="24"/>
        </w:rPr>
        <w:t xml:space="preserve"> Where relevant, offer tailored approaches to meet the needs of specific types of business (</w:t>
      </w:r>
      <w:proofErr w:type="gramStart"/>
      <w:r>
        <w:rPr>
          <w:rFonts w:ascii="Arial" w:hAnsi="Arial" w:cs="Arial"/>
          <w:b/>
          <w:bCs/>
          <w:i/>
          <w:iCs/>
          <w:sz w:val="24"/>
          <w:szCs w:val="24"/>
        </w:rPr>
        <w:t>e.g.</w:t>
      </w:r>
      <w:proofErr w:type="gramEnd"/>
      <w:r>
        <w:rPr>
          <w:rFonts w:ascii="Arial" w:hAnsi="Arial" w:cs="Arial"/>
          <w:b/>
          <w:bCs/>
          <w:i/>
          <w:iCs/>
          <w:sz w:val="24"/>
          <w:szCs w:val="24"/>
        </w:rPr>
        <w:t xml:space="preserve"> high growth potential), or priority sectors. </w:t>
      </w:r>
    </w:p>
    <w:p w14:paraId="21925093" w14:textId="77777777" w:rsidR="008917C8" w:rsidRPr="002847BC" w:rsidRDefault="008917C8" w:rsidP="008917C8">
      <w:pPr>
        <w:jc w:val="both"/>
        <w:rPr>
          <w:rFonts w:ascii="Arial" w:hAnsi="Arial" w:cs="Arial"/>
          <w:b/>
          <w:bCs/>
          <w:i/>
          <w:iCs/>
          <w:sz w:val="24"/>
          <w:szCs w:val="24"/>
        </w:rPr>
      </w:pPr>
    </w:p>
    <w:p w14:paraId="0529E82E" w14:textId="77777777" w:rsidR="008917C8" w:rsidRPr="006839DA" w:rsidRDefault="008917C8" w:rsidP="008917C8">
      <w:pPr>
        <w:widowControl/>
        <w:numPr>
          <w:ilvl w:val="0"/>
          <w:numId w:val="11"/>
        </w:numPr>
        <w:contextualSpacing/>
        <w:jc w:val="both"/>
        <w:rPr>
          <w:rFonts w:ascii="Arial" w:hAnsi="Arial" w:cs="Arial"/>
          <w:b/>
          <w:bCs/>
          <w:i/>
          <w:iCs/>
          <w:sz w:val="24"/>
          <w:szCs w:val="24"/>
        </w:rPr>
      </w:pPr>
      <w:r w:rsidRPr="006839DA">
        <w:rPr>
          <w:rFonts w:ascii="Arial" w:hAnsi="Arial" w:cs="Arial"/>
          <w:b/>
          <w:bCs/>
          <w:i/>
          <w:iCs/>
          <w:sz w:val="24"/>
          <w:szCs w:val="24"/>
        </w:rPr>
        <w:t xml:space="preserve">Ensure the Growth Hub’s continuing ability to manage and deliver any separately funded non-core </w:t>
      </w:r>
      <w:proofErr w:type="spellStart"/>
      <w:r w:rsidRPr="006839DA">
        <w:rPr>
          <w:rFonts w:ascii="Arial" w:hAnsi="Arial" w:cs="Arial"/>
          <w:b/>
          <w:bCs/>
          <w:i/>
          <w:iCs/>
          <w:sz w:val="24"/>
          <w:szCs w:val="24"/>
        </w:rPr>
        <w:t>programmes</w:t>
      </w:r>
      <w:proofErr w:type="spellEnd"/>
      <w:r w:rsidRPr="006839DA">
        <w:rPr>
          <w:rFonts w:ascii="Arial" w:hAnsi="Arial" w:cs="Arial"/>
          <w:b/>
          <w:bCs/>
          <w:i/>
          <w:iCs/>
          <w:sz w:val="24"/>
          <w:szCs w:val="24"/>
        </w:rPr>
        <w:t xml:space="preserve"> commissioned from Growth Hubs by Government e.g</w:t>
      </w:r>
      <w:r w:rsidRPr="009F532B">
        <w:rPr>
          <w:rFonts w:ascii="Arial" w:hAnsi="Arial" w:cs="Arial"/>
          <w:b/>
          <w:bCs/>
          <w:i/>
          <w:iCs/>
          <w:sz w:val="24"/>
          <w:szCs w:val="24"/>
        </w:rPr>
        <w:t>.,</w:t>
      </w:r>
      <w:r w:rsidRPr="006839DA">
        <w:rPr>
          <w:rFonts w:ascii="Arial" w:hAnsi="Arial" w:cs="Arial"/>
          <w:b/>
          <w:bCs/>
          <w:i/>
          <w:iCs/>
          <w:sz w:val="24"/>
          <w:szCs w:val="24"/>
        </w:rPr>
        <w:t xml:space="preserve"> residual ERDF </w:t>
      </w:r>
      <w:proofErr w:type="spellStart"/>
      <w:r w:rsidRPr="006839DA">
        <w:rPr>
          <w:rFonts w:ascii="Arial" w:hAnsi="Arial" w:cs="Arial"/>
          <w:b/>
          <w:bCs/>
          <w:i/>
          <w:iCs/>
          <w:sz w:val="24"/>
          <w:szCs w:val="24"/>
        </w:rPr>
        <w:t>programmes</w:t>
      </w:r>
      <w:proofErr w:type="spellEnd"/>
      <w:r w:rsidRPr="006839DA">
        <w:rPr>
          <w:rFonts w:ascii="Arial" w:hAnsi="Arial" w:cs="Arial"/>
          <w:b/>
          <w:bCs/>
          <w:i/>
          <w:iCs/>
          <w:sz w:val="24"/>
          <w:szCs w:val="24"/>
        </w:rPr>
        <w:t xml:space="preserve">, Made Smarter (where applicable). </w:t>
      </w:r>
    </w:p>
    <w:p w14:paraId="33BCD8D8" w14:textId="77777777" w:rsidR="008917C8" w:rsidRPr="00F9306C" w:rsidRDefault="008917C8" w:rsidP="008917C8">
      <w:pPr>
        <w:jc w:val="both"/>
        <w:rPr>
          <w:rFonts w:ascii="Arial" w:hAnsi="Arial" w:cs="Arial"/>
          <w:sz w:val="24"/>
          <w:szCs w:val="24"/>
        </w:rPr>
      </w:pPr>
    </w:p>
    <w:p w14:paraId="6ED7AFC8" w14:textId="77777777" w:rsidR="008917C8" w:rsidRPr="002A30CD" w:rsidRDefault="008917C8" w:rsidP="008917C8">
      <w:pPr>
        <w:textAlignment w:val="baseline"/>
        <w:rPr>
          <w:rFonts w:ascii="Arial" w:eastAsia="Times New Roman" w:hAnsi="Arial" w:cs="Arial"/>
          <w:sz w:val="24"/>
          <w:szCs w:val="24"/>
          <w:lang w:eastAsia="en-GB"/>
        </w:rPr>
      </w:pPr>
      <w:r>
        <w:rPr>
          <w:rFonts w:ascii="Arial" w:eastAsia="Times New Roman" w:hAnsi="Arial" w:cs="Arial"/>
          <w:sz w:val="24"/>
          <w:szCs w:val="24"/>
          <w:lang w:eastAsia="en-GB"/>
        </w:rPr>
        <w:t xml:space="preserve">Seek to </w:t>
      </w:r>
      <w:r w:rsidRPr="00D64FF5">
        <w:rPr>
          <w:rFonts w:ascii="Arial" w:eastAsia="Times New Roman" w:hAnsi="Arial" w:cs="Arial"/>
          <w:sz w:val="24"/>
          <w:szCs w:val="24"/>
          <w:lang w:eastAsia="en-GB"/>
        </w:rPr>
        <w:t xml:space="preserve">engage and support all businesses (particularly SMEs) to take up external </w:t>
      </w:r>
      <w:r>
        <w:rPr>
          <w:rFonts w:ascii="Arial" w:eastAsia="Times New Roman" w:hAnsi="Arial" w:cs="Arial"/>
          <w:sz w:val="24"/>
          <w:szCs w:val="24"/>
          <w:lang w:eastAsia="en-GB"/>
        </w:rPr>
        <w:t>a</w:t>
      </w:r>
      <w:r w:rsidRPr="00D64FF5">
        <w:rPr>
          <w:rFonts w:ascii="Arial" w:eastAsia="Times New Roman" w:hAnsi="Arial" w:cs="Arial"/>
          <w:sz w:val="24"/>
          <w:szCs w:val="24"/>
          <w:lang w:eastAsia="en-GB"/>
        </w:rPr>
        <w:t>dvice including that provided by the private sector. Providing access to a free (at point of access) and impartial joined up local ‘single point of contact’</w:t>
      </w:r>
      <w:r>
        <w:rPr>
          <w:rFonts w:ascii="Arial" w:eastAsia="Times New Roman" w:hAnsi="Arial" w:cs="Arial"/>
          <w:sz w:val="24"/>
          <w:szCs w:val="24"/>
          <w:lang w:eastAsia="en-GB"/>
        </w:rPr>
        <w:t xml:space="preserve">, taking into consideration the </w:t>
      </w:r>
      <w:r w:rsidRPr="002A30CD">
        <w:rPr>
          <w:rFonts w:ascii="Arial" w:eastAsia="Times New Roman" w:hAnsi="Arial" w:cs="Arial"/>
          <w:sz w:val="24"/>
          <w:szCs w:val="24"/>
          <w:lang w:eastAsia="en-GB"/>
        </w:rPr>
        <w:t>Public Sector Equality Duty.</w:t>
      </w:r>
    </w:p>
    <w:p w14:paraId="637F7946" w14:textId="77777777" w:rsidR="008917C8" w:rsidRPr="002A30CD" w:rsidRDefault="008917C8" w:rsidP="008917C8">
      <w:pPr>
        <w:textAlignment w:val="baseline"/>
        <w:rPr>
          <w:rFonts w:ascii="Arial" w:eastAsia="Times New Roman" w:hAnsi="Arial" w:cs="Arial"/>
          <w:sz w:val="24"/>
          <w:szCs w:val="24"/>
          <w:lang w:eastAsia="en-GB"/>
        </w:rPr>
      </w:pPr>
    </w:p>
    <w:p w14:paraId="2C5C68BE" w14:textId="77777777" w:rsidR="008917C8" w:rsidRPr="00226A11" w:rsidRDefault="008917C8" w:rsidP="008917C8">
      <w:pPr>
        <w:textAlignment w:val="baseline"/>
        <w:rPr>
          <w:rFonts w:ascii="Arial" w:eastAsia="Times New Roman" w:hAnsi="Arial" w:cs="Arial"/>
          <w:sz w:val="24"/>
          <w:szCs w:val="24"/>
          <w:lang w:eastAsia="en-GB"/>
        </w:rPr>
      </w:pPr>
      <w:r w:rsidRPr="00226A11">
        <w:rPr>
          <w:rFonts w:ascii="Arial" w:eastAsia="Times New Roman" w:hAnsi="Arial" w:cs="Arial"/>
          <w:sz w:val="24"/>
          <w:szCs w:val="24"/>
          <w:lang w:eastAsia="en-GB"/>
        </w:rPr>
        <w:t xml:space="preserve">For non-core </w:t>
      </w:r>
      <w:proofErr w:type="spellStart"/>
      <w:r w:rsidRPr="00226A11">
        <w:rPr>
          <w:rFonts w:ascii="Arial" w:eastAsia="Times New Roman" w:hAnsi="Arial" w:cs="Arial"/>
          <w:sz w:val="24"/>
          <w:szCs w:val="24"/>
          <w:lang w:eastAsia="en-GB"/>
        </w:rPr>
        <w:t>programmes</w:t>
      </w:r>
      <w:proofErr w:type="spellEnd"/>
      <w:r w:rsidRPr="00226A11">
        <w:rPr>
          <w:rFonts w:ascii="Arial" w:eastAsia="Times New Roman" w:hAnsi="Arial" w:cs="Arial"/>
          <w:sz w:val="24"/>
          <w:szCs w:val="24"/>
          <w:lang w:eastAsia="en-GB"/>
        </w:rPr>
        <w:t xml:space="preserve"> funded separately by Government, we would expect the Growth Hub’s core management, </w:t>
      </w:r>
      <w:proofErr w:type="gramStart"/>
      <w:r w:rsidRPr="00226A11">
        <w:rPr>
          <w:rFonts w:ascii="Arial" w:eastAsia="Times New Roman" w:hAnsi="Arial" w:cs="Arial"/>
          <w:sz w:val="24"/>
          <w:szCs w:val="24"/>
          <w:lang w:eastAsia="en-GB"/>
        </w:rPr>
        <w:t>governance</w:t>
      </w:r>
      <w:proofErr w:type="gramEnd"/>
      <w:r w:rsidRPr="00226A11">
        <w:rPr>
          <w:rFonts w:ascii="Arial" w:eastAsia="Times New Roman" w:hAnsi="Arial" w:cs="Arial"/>
          <w:sz w:val="24"/>
          <w:szCs w:val="24"/>
          <w:lang w:eastAsia="en-GB"/>
        </w:rPr>
        <w:t xml:space="preserve"> and resources to continue to support these </w:t>
      </w:r>
      <w:proofErr w:type="spellStart"/>
      <w:r w:rsidRPr="00226A11">
        <w:rPr>
          <w:rFonts w:ascii="Arial" w:eastAsia="Times New Roman" w:hAnsi="Arial" w:cs="Arial"/>
          <w:sz w:val="24"/>
          <w:szCs w:val="24"/>
          <w:lang w:eastAsia="en-GB"/>
        </w:rPr>
        <w:t>programmes</w:t>
      </w:r>
      <w:proofErr w:type="spellEnd"/>
      <w:r w:rsidRPr="00226A11">
        <w:rPr>
          <w:rFonts w:ascii="Arial" w:eastAsia="Times New Roman" w:hAnsi="Arial" w:cs="Arial"/>
          <w:sz w:val="24"/>
          <w:szCs w:val="24"/>
          <w:lang w:eastAsia="en-GB"/>
        </w:rPr>
        <w:t xml:space="preserve"> where required.</w:t>
      </w:r>
    </w:p>
    <w:p w14:paraId="702B1398" w14:textId="77777777" w:rsidR="008917C8" w:rsidRDefault="008917C8" w:rsidP="008917C8">
      <w:pPr>
        <w:textAlignment w:val="baseline"/>
        <w:rPr>
          <w:rFonts w:ascii="Arial" w:eastAsia="Times New Roman" w:hAnsi="Arial" w:cs="Arial"/>
          <w:sz w:val="24"/>
          <w:szCs w:val="24"/>
          <w:lang w:eastAsia="en-GB"/>
        </w:rPr>
      </w:pPr>
    </w:p>
    <w:p w14:paraId="3F9B8E81" w14:textId="77777777" w:rsidR="008917C8" w:rsidRPr="00A562A6" w:rsidRDefault="008917C8" w:rsidP="008917C8">
      <w:pPr>
        <w:rPr>
          <w:rFonts w:ascii="Arial" w:hAnsi="Arial" w:cs="Arial"/>
          <w:sz w:val="24"/>
          <w:szCs w:val="24"/>
        </w:rPr>
      </w:pPr>
      <w:r w:rsidRPr="00764496">
        <w:rPr>
          <w:rFonts w:ascii="Arial" w:hAnsi="Arial" w:cs="Arial"/>
          <w:sz w:val="24"/>
          <w:szCs w:val="24"/>
        </w:rPr>
        <w:t xml:space="preserve">High growth potential and “scale up” businesses are important to both local and national </w:t>
      </w:r>
      <w:proofErr w:type="gramStart"/>
      <w:r w:rsidRPr="00764496">
        <w:rPr>
          <w:rFonts w:ascii="Arial" w:hAnsi="Arial" w:cs="Arial"/>
          <w:sz w:val="24"/>
          <w:szCs w:val="24"/>
        </w:rPr>
        <w:t>economies, and</w:t>
      </w:r>
      <w:proofErr w:type="gramEnd"/>
      <w:r w:rsidRPr="00764496">
        <w:rPr>
          <w:rFonts w:ascii="Arial" w:hAnsi="Arial" w:cs="Arial"/>
          <w:sz w:val="24"/>
          <w:szCs w:val="24"/>
        </w:rPr>
        <w:t xml:space="preserve"> can have specific support needs.  We therefore expect LEPs/MCAs/</w:t>
      </w:r>
      <w:r w:rsidRPr="00D509E3">
        <w:rPr>
          <w:rFonts w:ascii="Arial" w:hAnsi="Arial" w:cs="Arial"/>
          <w:sz w:val="24"/>
          <w:szCs w:val="24"/>
        </w:rPr>
        <w:t>County Councils</w:t>
      </w:r>
      <w:r>
        <w:rPr>
          <w:rFonts w:ascii="Arial" w:hAnsi="Arial" w:cs="Arial"/>
          <w:sz w:val="24"/>
          <w:szCs w:val="24"/>
        </w:rPr>
        <w:t>/</w:t>
      </w:r>
      <w:r w:rsidRPr="00764496">
        <w:rPr>
          <w:rFonts w:ascii="Arial" w:hAnsi="Arial" w:cs="Arial"/>
          <w:sz w:val="24"/>
          <w:szCs w:val="24"/>
        </w:rPr>
        <w:t xml:space="preserve">Growth Hubs to </w:t>
      </w:r>
      <w:r>
        <w:rPr>
          <w:rFonts w:ascii="Arial" w:hAnsi="Arial" w:cs="Arial"/>
          <w:sz w:val="24"/>
          <w:szCs w:val="24"/>
        </w:rPr>
        <w:t>–</w:t>
      </w:r>
      <w:r w:rsidRPr="00764496">
        <w:rPr>
          <w:rFonts w:ascii="Arial" w:hAnsi="Arial" w:cs="Arial"/>
          <w:sz w:val="24"/>
          <w:szCs w:val="24"/>
        </w:rPr>
        <w:t xml:space="preserve"> where</w:t>
      </w:r>
      <w:r>
        <w:rPr>
          <w:rFonts w:ascii="Arial" w:hAnsi="Arial" w:cs="Arial"/>
          <w:sz w:val="24"/>
          <w:szCs w:val="24"/>
        </w:rPr>
        <w:t xml:space="preserve"> </w:t>
      </w:r>
      <w:r w:rsidRPr="00764496">
        <w:rPr>
          <w:rFonts w:ascii="Arial" w:hAnsi="Arial" w:cs="Arial"/>
          <w:sz w:val="24"/>
          <w:szCs w:val="24"/>
        </w:rPr>
        <w:t xml:space="preserve">feasible – seek to identify and target those businesses with the opportunity, </w:t>
      </w:r>
      <w:proofErr w:type="gramStart"/>
      <w:r w:rsidRPr="00764496">
        <w:rPr>
          <w:rFonts w:ascii="Arial" w:hAnsi="Arial" w:cs="Arial"/>
          <w:sz w:val="24"/>
          <w:szCs w:val="24"/>
        </w:rPr>
        <w:t>ambition</w:t>
      </w:r>
      <w:proofErr w:type="gramEnd"/>
      <w:r w:rsidRPr="00764496">
        <w:rPr>
          <w:rFonts w:ascii="Arial" w:hAnsi="Arial" w:cs="Arial"/>
          <w:sz w:val="24"/>
          <w:szCs w:val="24"/>
        </w:rPr>
        <w:t xml:space="preserve"> and greatest potential to grow, and to help them access the most relevant and impactful support. This can include in-house Growth Hub provision, alongside deeper relationships with public and private sector providers and other relevant partners to curate the most appropriate and effective interventions for these businesses. </w:t>
      </w:r>
    </w:p>
    <w:p w14:paraId="4DB6AE13" w14:textId="77777777" w:rsidR="008917C8" w:rsidRPr="00E1548F" w:rsidRDefault="008917C8" w:rsidP="008917C8">
      <w:pPr>
        <w:textAlignment w:val="baseline"/>
        <w:rPr>
          <w:rFonts w:ascii="Arial" w:eastAsia="Times New Roman" w:hAnsi="Arial" w:cs="Arial"/>
          <w:sz w:val="24"/>
          <w:szCs w:val="24"/>
          <w:u w:val="single"/>
          <w:lang w:eastAsia="en-GB"/>
        </w:rPr>
      </w:pPr>
      <w:bookmarkStart w:id="16" w:name="_Hlk102742075"/>
      <w:r>
        <w:rPr>
          <w:rFonts w:ascii="Arial" w:eastAsia="Times New Roman" w:hAnsi="Arial" w:cs="Arial"/>
          <w:sz w:val="24"/>
          <w:szCs w:val="24"/>
          <w:lang w:eastAsia="en-GB"/>
        </w:rPr>
        <w:t>In all answers, p</w:t>
      </w:r>
      <w:r w:rsidRPr="005019E0">
        <w:rPr>
          <w:rFonts w:ascii="Arial" w:eastAsia="Times New Roman" w:hAnsi="Arial" w:cs="Arial"/>
          <w:sz w:val="24"/>
          <w:szCs w:val="24"/>
          <w:lang w:eastAsia="en-GB"/>
        </w:rPr>
        <w:t>lease specify what is being provided within core provision,</w:t>
      </w:r>
      <w:r w:rsidRPr="00E1548F">
        <w:rPr>
          <w:rFonts w:ascii="Arial" w:eastAsia="Times New Roman" w:hAnsi="Arial" w:cs="Arial"/>
          <w:sz w:val="24"/>
          <w:szCs w:val="24"/>
          <w:u w:val="single"/>
          <w:lang w:eastAsia="en-GB"/>
        </w:rPr>
        <w:t xml:space="preserve"> </w:t>
      </w:r>
      <w:r w:rsidRPr="00101AB3">
        <w:rPr>
          <w:rFonts w:ascii="Arial" w:eastAsia="Times New Roman" w:hAnsi="Arial" w:cs="Arial"/>
          <w:b/>
          <w:bCs/>
          <w:sz w:val="24"/>
          <w:szCs w:val="24"/>
          <w:u w:val="single"/>
          <w:lang w:eastAsia="en-GB"/>
        </w:rPr>
        <w:t xml:space="preserve">and what </w:t>
      </w:r>
      <w:r>
        <w:rPr>
          <w:rFonts w:ascii="Arial" w:eastAsia="Times New Roman" w:hAnsi="Arial" w:cs="Arial"/>
          <w:b/>
          <w:bCs/>
          <w:sz w:val="24"/>
          <w:szCs w:val="24"/>
          <w:u w:val="single"/>
          <w:lang w:eastAsia="en-GB"/>
        </w:rPr>
        <w:t xml:space="preserve">activity </w:t>
      </w:r>
      <w:r w:rsidRPr="00101AB3">
        <w:rPr>
          <w:rFonts w:ascii="Arial" w:eastAsia="Times New Roman" w:hAnsi="Arial" w:cs="Arial"/>
          <w:b/>
          <w:bCs/>
          <w:sz w:val="24"/>
          <w:szCs w:val="24"/>
          <w:u w:val="single"/>
          <w:lang w:eastAsia="en-GB"/>
        </w:rPr>
        <w:t xml:space="preserve">is </w:t>
      </w:r>
      <w:r>
        <w:rPr>
          <w:rFonts w:ascii="Arial" w:eastAsia="Times New Roman" w:hAnsi="Arial" w:cs="Arial"/>
          <w:b/>
          <w:bCs/>
          <w:sz w:val="24"/>
          <w:szCs w:val="24"/>
          <w:u w:val="single"/>
          <w:lang w:eastAsia="en-GB"/>
        </w:rPr>
        <w:t xml:space="preserve">resourced and/or </w:t>
      </w:r>
      <w:r w:rsidRPr="00101AB3">
        <w:rPr>
          <w:rFonts w:ascii="Arial" w:eastAsia="Times New Roman" w:hAnsi="Arial" w:cs="Arial"/>
          <w:b/>
          <w:bCs/>
          <w:sz w:val="24"/>
          <w:szCs w:val="24"/>
          <w:u w:val="single"/>
          <w:lang w:eastAsia="en-GB"/>
        </w:rPr>
        <w:t>funded from other sources</w:t>
      </w:r>
      <w:r w:rsidRPr="00E1548F">
        <w:rPr>
          <w:rFonts w:ascii="Arial" w:eastAsia="Times New Roman" w:hAnsi="Arial" w:cs="Arial"/>
          <w:sz w:val="24"/>
          <w:szCs w:val="24"/>
          <w:u w:val="single"/>
          <w:lang w:eastAsia="en-GB"/>
        </w:rPr>
        <w:t xml:space="preserve">. </w:t>
      </w:r>
    </w:p>
    <w:bookmarkEnd w:id="16"/>
    <w:p w14:paraId="7440E61E" w14:textId="77777777" w:rsidR="008917C8" w:rsidRPr="00D64FF5" w:rsidRDefault="008917C8" w:rsidP="008917C8">
      <w:pPr>
        <w:textAlignment w:val="baseline"/>
        <w:rPr>
          <w:rFonts w:ascii="Arial" w:eastAsia="Times New Roman" w:hAnsi="Arial" w:cs="Arial"/>
          <w:sz w:val="24"/>
          <w:szCs w:val="24"/>
          <w:lang w:eastAsia="en-GB"/>
        </w:rPr>
      </w:pPr>
    </w:p>
    <w:tbl>
      <w:tblPr>
        <w:tblW w:w="9348"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9348"/>
      </w:tblGrid>
      <w:tr w:rsidR="008917C8" w:rsidRPr="00D64FF5" w14:paraId="50C115F4" w14:textId="77777777" w:rsidTr="000D3BD3">
        <w:tc>
          <w:tcPr>
            <w:tcW w:w="9348"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78C8F738" w14:textId="77777777" w:rsidR="008917C8" w:rsidRPr="00F72E90" w:rsidRDefault="008917C8" w:rsidP="008917C8">
            <w:pPr>
              <w:pStyle w:val="ListParagraph"/>
              <w:widowControl/>
              <w:numPr>
                <w:ilvl w:val="0"/>
                <w:numId w:val="6"/>
              </w:numPr>
              <w:textAlignment w:val="baseline"/>
              <w:rPr>
                <w:rFonts w:ascii="Arial" w:eastAsia="Times New Roman" w:hAnsi="Arial" w:cs="Arial"/>
                <w:sz w:val="24"/>
                <w:szCs w:val="24"/>
                <w:lang w:eastAsia="en-GB"/>
              </w:rPr>
            </w:pPr>
            <w:r w:rsidRPr="00F72E90">
              <w:rPr>
                <w:rFonts w:ascii="Arial" w:eastAsia="Times New Roman" w:hAnsi="Arial" w:cs="Arial"/>
                <w:sz w:val="24"/>
                <w:szCs w:val="24"/>
                <w:lang w:eastAsia="en-GB"/>
              </w:rPr>
              <w:t>What steps will the LEP/MCA</w:t>
            </w:r>
            <w:r>
              <w:rPr>
                <w:rFonts w:ascii="Arial" w:eastAsia="Times New Roman" w:hAnsi="Arial" w:cs="Arial"/>
                <w:sz w:val="24"/>
                <w:szCs w:val="24"/>
                <w:lang w:eastAsia="en-GB"/>
              </w:rPr>
              <w:t>/</w:t>
            </w:r>
            <w:r w:rsidRPr="00D509E3">
              <w:rPr>
                <w:rFonts w:ascii="Arial" w:eastAsia="Times New Roman" w:hAnsi="Arial" w:cs="Arial"/>
                <w:sz w:val="24"/>
                <w:szCs w:val="24"/>
                <w:lang w:eastAsia="en-GB"/>
              </w:rPr>
              <w:t>County Council</w:t>
            </w:r>
            <w:r w:rsidRPr="00F72E90">
              <w:rPr>
                <w:rFonts w:ascii="Arial" w:eastAsia="Times New Roman" w:hAnsi="Arial" w:cs="Arial"/>
                <w:sz w:val="24"/>
                <w:szCs w:val="24"/>
                <w:lang w:eastAsia="en-GB"/>
              </w:rPr>
              <w:t xml:space="preserve"> take to ensure that the Growth Hub continues to provide access for all businesses, irrespective of size or sector, via a free and impartial local ‘single point of contact’?  </w:t>
            </w:r>
          </w:p>
        </w:tc>
      </w:tr>
      <w:tr w:rsidR="008917C8" w:rsidRPr="00D64FF5" w14:paraId="185975F2" w14:textId="77777777" w:rsidTr="000D3BD3">
        <w:tc>
          <w:tcPr>
            <w:tcW w:w="9348" w:type="dxa"/>
            <w:tcBorders>
              <w:top w:val="nil"/>
              <w:left w:val="single" w:sz="6" w:space="0" w:color="000000" w:themeColor="text1"/>
              <w:bottom w:val="single" w:sz="6" w:space="0" w:color="000000" w:themeColor="text1"/>
              <w:right w:val="single" w:sz="6" w:space="0" w:color="000000" w:themeColor="text1"/>
            </w:tcBorders>
            <w:shd w:val="clear" w:color="auto" w:fill="auto"/>
            <w:hideMark/>
          </w:tcPr>
          <w:p w14:paraId="1A74202A" w14:textId="77777777" w:rsidR="008917C8" w:rsidRDefault="008917C8" w:rsidP="000D3BD3">
            <w:pPr>
              <w:textAlignment w:val="baseline"/>
              <w:rPr>
                <w:rFonts w:eastAsia="Times New Roman" w:cstheme="minorHAnsi"/>
                <w:lang w:eastAsia="en-GB"/>
              </w:rPr>
            </w:pPr>
            <w:r w:rsidRPr="00843DCD">
              <w:rPr>
                <w:rFonts w:eastAsia="Times New Roman" w:cstheme="minorHAnsi"/>
                <w:lang w:eastAsia="en-GB"/>
              </w:rPr>
              <w:t xml:space="preserve">The </w:t>
            </w:r>
            <w:r>
              <w:rPr>
                <w:rFonts w:eastAsia="Times New Roman" w:cstheme="minorHAnsi"/>
                <w:lang w:eastAsia="en-GB"/>
              </w:rPr>
              <w:t xml:space="preserve">Business East Sussex and Kent &amp; Medway Area </w:t>
            </w:r>
            <w:r w:rsidRPr="00843DCD">
              <w:rPr>
                <w:rFonts w:eastAsia="Times New Roman" w:cstheme="minorHAnsi"/>
                <w:lang w:eastAsia="en-GB"/>
              </w:rPr>
              <w:t>Growth Hub</w:t>
            </w:r>
            <w:r>
              <w:rPr>
                <w:rFonts w:eastAsia="Times New Roman" w:cstheme="minorHAnsi"/>
                <w:lang w:eastAsia="en-GB"/>
              </w:rPr>
              <w:t>s</w:t>
            </w:r>
            <w:r w:rsidRPr="00843DCD">
              <w:rPr>
                <w:rFonts w:eastAsia="Times New Roman" w:cstheme="minorHAnsi"/>
                <w:lang w:eastAsia="en-GB"/>
              </w:rPr>
              <w:t xml:space="preserve"> will continue to provide navigators to act as the local point of contact for all businesses</w:t>
            </w:r>
            <w:r>
              <w:rPr>
                <w:rFonts w:eastAsia="Times New Roman" w:cstheme="minorHAnsi"/>
                <w:lang w:eastAsia="en-GB"/>
              </w:rPr>
              <w:t>, from 1</w:t>
            </w:r>
            <w:r w:rsidRPr="00DB238E">
              <w:rPr>
                <w:rFonts w:eastAsia="Times New Roman" w:cstheme="minorHAnsi"/>
                <w:vertAlign w:val="superscript"/>
                <w:lang w:eastAsia="en-GB"/>
              </w:rPr>
              <w:t>st</w:t>
            </w:r>
            <w:r>
              <w:rPr>
                <w:rFonts w:eastAsia="Times New Roman" w:cstheme="minorHAnsi"/>
                <w:lang w:eastAsia="en-GB"/>
              </w:rPr>
              <w:t xml:space="preserve"> April 2023</w:t>
            </w:r>
            <w:r w:rsidRPr="00843DCD">
              <w:rPr>
                <w:rFonts w:eastAsia="Times New Roman" w:cstheme="minorHAnsi"/>
                <w:lang w:eastAsia="en-GB"/>
              </w:rPr>
              <w:t xml:space="preserve">.  </w:t>
            </w:r>
            <w:r>
              <w:rPr>
                <w:rFonts w:eastAsia="Times New Roman" w:cstheme="minorHAnsi"/>
                <w:lang w:eastAsia="en-GB"/>
              </w:rPr>
              <w:t xml:space="preserve"> </w:t>
            </w:r>
            <w:r w:rsidRPr="00843DCD">
              <w:rPr>
                <w:rFonts w:eastAsia="Times New Roman" w:cstheme="minorHAnsi"/>
                <w:lang w:eastAsia="en-GB"/>
              </w:rPr>
              <w:t xml:space="preserve">The </w:t>
            </w:r>
            <w:r>
              <w:rPr>
                <w:rFonts w:eastAsia="Times New Roman" w:cstheme="minorHAnsi"/>
                <w:lang w:eastAsia="en-GB"/>
              </w:rPr>
              <w:t>BES, Ask Phil</w:t>
            </w:r>
            <w:r w:rsidRPr="00843DCD">
              <w:rPr>
                <w:rFonts w:eastAsia="Times New Roman" w:cstheme="minorHAnsi"/>
                <w:lang w:eastAsia="en-GB"/>
              </w:rPr>
              <w:t xml:space="preserve"> </w:t>
            </w:r>
            <w:r>
              <w:rPr>
                <w:rFonts w:eastAsia="Times New Roman" w:cstheme="minorHAnsi"/>
                <w:lang w:eastAsia="en-GB"/>
              </w:rPr>
              <w:t xml:space="preserve">and SEBH </w:t>
            </w:r>
            <w:r w:rsidRPr="00843DCD">
              <w:rPr>
                <w:rFonts w:eastAsia="Times New Roman" w:cstheme="minorHAnsi"/>
                <w:lang w:eastAsia="en-GB"/>
              </w:rPr>
              <w:t xml:space="preserve">websites </w:t>
            </w:r>
            <w:r>
              <w:rPr>
                <w:rFonts w:eastAsia="Times New Roman" w:cstheme="minorHAnsi"/>
                <w:lang w:eastAsia="en-GB"/>
              </w:rPr>
              <w:t>continue to</w:t>
            </w:r>
            <w:r w:rsidRPr="00843DCD">
              <w:rPr>
                <w:rFonts w:eastAsia="Times New Roman" w:cstheme="minorHAnsi"/>
                <w:lang w:eastAsia="en-GB"/>
              </w:rPr>
              <w:t xml:space="preserve"> be maintained, to ensure that businesses can always access information and support digitally, and in parallel with </w:t>
            </w:r>
            <w:r>
              <w:rPr>
                <w:rFonts w:eastAsia="Times New Roman" w:cstheme="minorHAnsi"/>
                <w:lang w:eastAsia="en-GB"/>
              </w:rPr>
              <w:t xml:space="preserve">the option to speak to a </w:t>
            </w:r>
            <w:r w:rsidRPr="00843DCD">
              <w:rPr>
                <w:rFonts w:eastAsia="Times New Roman" w:cstheme="minorHAnsi"/>
                <w:lang w:eastAsia="en-GB"/>
              </w:rPr>
              <w:t>navigator</w:t>
            </w:r>
            <w:r>
              <w:rPr>
                <w:rFonts w:eastAsia="Times New Roman" w:cstheme="minorHAnsi"/>
                <w:lang w:eastAsia="en-GB"/>
              </w:rPr>
              <w:t xml:space="preserve">.  </w:t>
            </w:r>
          </w:p>
          <w:p w14:paraId="74029BA9" w14:textId="77777777" w:rsidR="008917C8" w:rsidRDefault="008917C8" w:rsidP="000D3BD3">
            <w:pPr>
              <w:textAlignment w:val="baseline"/>
              <w:rPr>
                <w:rFonts w:eastAsia="Times New Roman" w:cstheme="minorHAnsi"/>
                <w:lang w:eastAsia="en-GB"/>
              </w:rPr>
            </w:pPr>
          </w:p>
          <w:p w14:paraId="231A8946" w14:textId="77777777" w:rsidR="008917C8" w:rsidRDefault="008917C8" w:rsidP="000D3BD3">
            <w:pPr>
              <w:textAlignment w:val="baseline"/>
              <w:rPr>
                <w:rFonts w:eastAsia="Times New Roman" w:cstheme="minorHAnsi"/>
                <w:lang w:eastAsia="en-GB"/>
              </w:rPr>
            </w:pPr>
            <w:r>
              <w:rPr>
                <w:rFonts w:eastAsia="Times New Roman" w:cstheme="minorHAnsi"/>
                <w:lang w:eastAsia="en-GB"/>
              </w:rPr>
              <w:t>The Business Essex, Southend and Thurrock Growth Hub is temporarily closed, because Southend City Council withdrew their role as host in late March 2023 due to funding uncertainties and associated liabilities.  Essex County Council has agreed to take on the role of hosting the BEST service in 2023/24 and is in the process of procuring a new service provider.  SELEP and ECC are planning for the service to resume on 3</w:t>
            </w:r>
            <w:r w:rsidRPr="006E7B87">
              <w:rPr>
                <w:rFonts w:eastAsia="Times New Roman" w:cstheme="minorHAnsi"/>
                <w:vertAlign w:val="superscript"/>
                <w:lang w:eastAsia="en-GB"/>
              </w:rPr>
              <w:t>rd</w:t>
            </w:r>
            <w:r>
              <w:rPr>
                <w:rFonts w:eastAsia="Times New Roman" w:cstheme="minorHAnsi"/>
                <w:lang w:eastAsia="en-GB"/>
              </w:rPr>
              <w:t xml:space="preserve"> July for the remaining 9 months of the year.  The BEST website remains live for signposting purposes, although contact details (phone number, email and contact page) have been </w:t>
            </w:r>
            <w:r>
              <w:rPr>
                <w:rFonts w:eastAsia="Times New Roman" w:cstheme="minorHAnsi"/>
                <w:lang w:eastAsia="en-GB"/>
              </w:rPr>
              <w:lastRenderedPageBreak/>
              <w:t xml:space="preserve">removed until the service resumes.  Businesses in the BEST area are being signposted in quarter1, via the website front page, to the National Business Support Helpline and District Council economic development officers and/or webpages. </w:t>
            </w:r>
          </w:p>
          <w:p w14:paraId="4C11050A" w14:textId="77777777" w:rsidR="008917C8" w:rsidRDefault="008917C8" w:rsidP="000D3BD3">
            <w:pPr>
              <w:textAlignment w:val="baseline"/>
              <w:rPr>
                <w:rFonts w:ascii="Arial" w:eastAsia="Times New Roman" w:hAnsi="Arial" w:cs="Arial"/>
                <w:sz w:val="24"/>
                <w:szCs w:val="24"/>
                <w:lang w:eastAsia="en-GB"/>
              </w:rPr>
            </w:pPr>
          </w:p>
          <w:p w14:paraId="43FB3CD4" w14:textId="77777777" w:rsidR="008917C8" w:rsidRPr="00D64FF5" w:rsidRDefault="008917C8" w:rsidP="000D3BD3">
            <w:pPr>
              <w:textAlignment w:val="baseline"/>
              <w:rPr>
                <w:rFonts w:ascii="Arial" w:eastAsia="Times New Roman" w:hAnsi="Arial" w:cs="Arial"/>
                <w:sz w:val="24"/>
                <w:szCs w:val="24"/>
                <w:lang w:eastAsia="en-GB"/>
              </w:rPr>
            </w:pPr>
          </w:p>
        </w:tc>
      </w:tr>
      <w:tr w:rsidR="008917C8" w:rsidRPr="00D64FF5" w14:paraId="390759A4" w14:textId="77777777" w:rsidTr="000D3BD3">
        <w:tc>
          <w:tcPr>
            <w:tcW w:w="9348" w:type="dxa"/>
            <w:tcBorders>
              <w:top w:val="nil"/>
              <w:left w:val="single" w:sz="6" w:space="0" w:color="000000" w:themeColor="text1"/>
              <w:bottom w:val="single" w:sz="6" w:space="0" w:color="000000" w:themeColor="text1"/>
              <w:right w:val="single" w:sz="6" w:space="0" w:color="000000" w:themeColor="text1"/>
            </w:tcBorders>
            <w:shd w:val="clear" w:color="auto" w:fill="auto"/>
            <w:hideMark/>
          </w:tcPr>
          <w:p w14:paraId="3B0E9217" w14:textId="77777777" w:rsidR="008917C8" w:rsidRPr="00D64FF5" w:rsidRDefault="008917C8" w:rsidP="008917C8">
            <w:pPr>
              <w:pStyle w:val="ListParagraph"/>
              <w:widowControl/>
              <w:numPr>
                <w:ilvl w:val="0"/>
                <w:numId w:val="6"/>
              </w:numPr>
              <w:textAlignment w:val="baseline"/>
              <w:rPr>
                <w:rFonts w:ascii="Arial" w:eastAsia="Times New Roman" w:hAnsi="Arial" w:cs="Arial"/>
                <w:sz w:val="24"/>
                <w:szCs w:val="24"/>
                <w:lang w:eastAsia="en-GB"/>
              </w:rPr>
            </w:pPr>
            <w:bookmarkStart w:id="17" w:name="_Hlk135136379"/>
            <w:r>
              <w:rPr>
                <w:rFonts w:ascii="Arial" w:eastAsia="Times New Roman" w:hAnsi="Arial" w:cs="Arial"/>
                <w:sz w:val="24"/>
                <w:szCs w:val="24"/>
                <w:lang w:eastAsia="en-GB"/>
              </w:rPr>
              <w:lastRenderedPageBreak/>
              <w:t xml:space="preserve"> </w:t>
            </w:r>
            <w:r w:rsidRPr="00D41B73">
              <w:rPr>
                <w:rFonts w:ascii="Arial" w:eastAsia="Times New Roman" w:hAnsi="Arial" w:cs="Arial"/>
                <w:sz w:val="24"/>
                <w:szCs w:val="24"/>
                <w:lang w:eastAsia="en-GB"/>
              </w:rPr>
              <w:t>What delivery model will be used by the LEP</w:t>
            </w:r>
            <w:r>
              <w:rPr>
                <w:rFonts w:ascii="Arial" w:eastAsia="Times New Roman" w:hAnsi="Arial" w:cs="Arial"/>
                <w:sz w:val="24"/>
                <w:szCs w:val="24"/>
                <w:lang w:eastAsia="en-GB"/>
              </w:rPr>
              <w:t>/MCA/</w:t>
            </w:r>
            <w:r w:rsidRPr="00D509E3">
              <w:rPr>
                <w:rFonts w:ascii="Arial" w:eastAsia="Times New Roman" w:hAnsi="Arial" w:cs="Arial"/>
                <w:sz w:val="24"/>
                <w:szCs w:val="24"/>
                <w:lang w:eastAsia="en-GB"/>
              </w:rPr>
              <w:t>County Council</w:t>
            </w:r>
            <w:r w:rsidRPr="00D41B73">
              <w:rPr>
                <w:rFonts w:ascii="Arial" w:eastAsia="Times New Roman" w:hAnsi="Arial" w:cs="Arial"/>
                <w:sz w:val="24"/>
                <w:szCs w:val="24"/>
                <w:lang w:eastAsia="en-GB"/>
              </w:rPr>
              <w:t xml:space="preserve"> </w:t>
            </w:r>
            <w:r>
              <w:rPr>
                <w:rFonts w:ascii="Arial" w:eastAsia="Times New Roman" w:hAnsi="Arial" w:cs="Arial"/>
                <w:sz w:val="24"/>
                <w:szCs w:val="24"/>
                <w:lang w:eastAsia="en-GB"/>
              </w:rPr>
              <w:t xml:space="preserve">via the </w:t>
            </w:r>
            <w:r w:rsidRPr="00D41B73">
              <w:rPr>
                <w:rFonts w:ascii="Arial" w:eastAsia="Times New Roman" w:hAnsi="Arial" w:cs="Arial"/>
                <w:sz w:val="24"/>
                <w:szCs w:val="24"/>
                <w:lang w:eastAsia="en-GB"/>
              </w:rPr>
              <w:t>Growth Hub in 202</w:t>
            </w:r>
            <w:r>
              <w:rPr>
                <w:rFonts w:ascii="Arial" w:eastAsia="Times New Roman" w:hAnsi="Arial" w:cs="Arial"/>
                <w:sz w:val="24"/>
                <w:szCs w:val="24"/>
                <w:lang w:eastAsia="en-GB"/>
              </w:rPr>
              <w:t>3</w:t>
            </w:r>
            <w:r w:rsidRPr="00D41B73">
              <w:rPr>
                <w:rFonts w:ascii="Arial" w:eastAsia="Times New Roman" w:hAnsi="Arial" w:cs="Arial"/>
                <w:sz w:val="24"/>
                <w:szCs w:val="24"/>
                <w:lang w:eastAsia="en-GB"/>
              </w:rPr>
              <w:t>-202</w:t>
            </w:r>
            <w:r>
              <w:rPr>
                <w:rFonts w:ascii="Arial" w:eastAsia="Times New Roman" w:hAnsi="Arial" w:cs="Arial"/>
                <w:sz w:val="24"/>
                <w:szCs w:val="24"/>
                <w:lang w:eastAsia="en-GB"/>
              </w:rPr>
              <w:t>4</w:t>
            </w:r>
            <w:r w:rsidRPr="00D41B73">
              <w:rPr>
                <w:rFonts w:ascii="Arial" w:eastAsia="Times New Roman" w:hAnsi="Arial" w:cs="Arial"/>
                <w:sz w:val="24"/>
                <w:szCs w:val="24"/>
                <w:lang w:eastAsia="en-GB"/>
              </w:rPr>
              <w:t xml:space="preserve"> to deliver a local triage and diagnostic service to all businesses in the LEP</w:t>
            </w:r>
            <w:r>
              <w:rPr>
                <w:rFonts w:ascii="Arial" w:eastAsia="Times New Roman" w:hAnsi="Arial" w:cs="Arial"/>
                <w:sz w:val="24"/>
                <w:szCs w:val="24"/>
                <w:lang w:eastAsia="en-GB"/>
              </w:rPr>
              <w:t>/MCA/</w:t>
            </w:r>
            <w:r w:rsidRPr="00D509E3">
              <w:rPr>
                <w:rFonts w:ascii="Arial" w:eastAsia="Times New Roman" w:hAnsi="Arial" w:cs="Arial"/>
                <w:sz w:val="24"/>
                <w:szCs w:val="24"/>
                <w:lang w:eastAsia="en-GB"/>
              </w:rPr>
              <w:t>County Council</w:t>
            </w:r>
            <w:r>
              <w:rPr>
                <w:rFonts w:ascii="Arial" w:eastAsia="Times New Roman" w:hAnsi="Arial" w:cs="Arial"/>
                <w:sz w:val="24"/>
                <w:szCs w:val="24"/>
                <w:lang w:eastAsia="en-GB"/>
              </w:rPr>
              <w:t>/Growth Hub</w:t>
            </w:r>
            <w:r w:rsidRPr="00D41B73">
              <w:rPr>
                <w:rFonts w:ascii="Arial" w:eastAsia="Times New Roman" w:hAnsi="Arial" w:cs="Arial"/>
                <w:sz w:val="24"/>
                <w:szCs w:val="24"/>
                <w:lang w:eastAsia="en-GB"/>
              </w:rPr>
              <w:t xml:space="preserve"> area? Are any changes planned to the current Growth Hub delivery model? </w:t>
            </w:r>
          </w:p>
        </w:tc>
      </w:tr>
      <w:bookmarkEnd w:id="17"/>
      <w:tr w:rsidR="008917C8" w:rsidRPr="00D64FF5" w14:paraId="299563E8" w14:textId="77777777" w:rsidTr="000D3BD3">
        <w:tc>
          <w:tcPr>
            <w:tcW w:w="9348" w:type="dxa"/>
            <w:tcBorders>
              <w:top w:val="nil"/>
              <w:left w:val="single" w:sz="6" w:space="0" w:color="000000" w:themeColor="text1"/>
              <w:bottom w:val="single" w:sz="6" w:space="0" w:color="000000" w:themeColor="text1"/>
              <w:right w:val="single" w:sz="6" w:space="0" w:color="000000" w:themeColor="text1"/>
            </w:tcBorders>
            <w:shd w:val="clear" w:color="auto" w:fill="auto"/>
            <w:hideMark/>
          </w:tcPr>
          <w:p w14:paraId="6A06C7E2" w14:textId="77777777" w:rsidR="008917C8" w:rsidRDefault="008917C8" w:rsidP="000D3BD3">
            <w:pPr>
              <w:textAlignment w:val="baseline"/>
              <w:rPr>
                <w:rFonts w:eastAsia="Times New Roman" w:cstheme="minorHAnsi"/>
                <w:lang w:eastAsia="en-GB"/>
              </w:rPr>
            </w:pPr>
            <w:r>
              <w:rPr>
                <w:rFonts w:eastAsia="Times New Roman" w:cstheme="minorHAnsi"/>
                <w:lang w:eastAsia="en-GB"/>
              </w:rPr>
              <w:t xml:space="preserve">SELEP will retain the hub-and-spoke delivery model, with some changes to the SELEP funding allocation across the area hubs compared to financial year 2022/23.  SELEP will provide resource to coordinate service delivery, financial management and reporting, and the area hubs will receive the bulk of the funding to locally resource navigators/advisors, communications and engagement activities, data and service management, and any additional eligible activities deemed to be a local priority.  </w:t>
            </w:r>
          </w:p>
          <w:p w14:paraId="212F2B1B" w14:textId="77777777" w:rsidR="008917C8" w:rsidRPr="00D64FF5" w:rsidRDefault="008917C8" w:rsidP="000D3BD3">
            <w:pPr>
              <w:textAlignment w:val="baseline"/>
              <w:rPr>
                <w:rFonts w:ascii="Arial" w:eastAsia="Times New Roman" w:hAnsi="Arial" w:cs="Arial"/>
                <w:sz w:val="24"/>
                <w:szCs w:val="24"/>
                <w:lang w:eastAsia="en-GB"/>
              </w:rPr>
            </w:pPr>
          </w:p>
        </w:tc>
      </w:tr>
      <w:tr w:rsidR="008917C8" w:rsidRPr="00D64FF5" w14:paraId="56CF7EFD" w14:textId="77777777" w:rsidTr="000D3BD3">
        <w:tc>
          <w:tcPr>
            <w:tcW w:w="9348" w:type="dxa"/>
            <w:tcBorders>
              <w:top w:val="nil"/>
              <w:left w:val="single" w:sz="6" w:space="0" w:color="000000" w:themeColor="text1"/>
              <w:bottom w:val="single" w:sz="6" w:space="0" w:color="000000" w:themeColor="text1"/>
              <w:right w:val="single" w:sz="6" w:space="0" w:color="000000" w:themeColor="text1"/>
            </w:tcBorders>
            <w:shd w:val="clear" w:color="auto" w:fill="auto"/>
            <w:hideMark/>
          </w:tcPr>
          <w:p w14:paraId="63267E7D" w14:textId="77777777" w:rsidR="008917C8" w:rsidRPr="00D64FF5" w:rsidRDefault="008917C8" w:rsidP="008917C8">
            <w:pPr>
              <w:pStyle w:val="ListParagraph"/>
              <w:widowControl/>
              <w:numPr>
                <w:ilvl w:val="0"/>
                <w:numId w:val="6"/>
              </w:numPr>
              <w:textAlignment w:val="baseline"/>
              <w:rPr>
                <w:rFonts w:ascii="Arial" w:eastAsia="Times New Roman" w:hAnsi="Arial" w:cs="Arial"/>
                <w:sz w:val="24"/>
                <w:szCs w:val="24"/>
                <w:lang w:eastAsia="en-GB"/>
              </w:rPr>
            </w:pPr>
            <w:r w:rsidRPr="00F64623">
              <w:rPr>
                <w:rFonts w:ascii="Arial" w:eastAsia="Times New Roman" w:hAnsi="Arial" w:cs="Arial"/>
                <w:sz w:val="24"/>
                <w:szCs w:val="24"/>
                <w:lang w:eastAsia="en-GB"/>
              </w:rPr>
              <w:t>What steps will the LEP</w:t>
            </w:r>
            <w:r>
              <w:rPr>
                <w:rFonts w:ascii="Arial" w:eastAsia="Times New Roman" w:hAnsi="Arial" w:cs="Arial"/>
                <w:sz w:val="24"/>
                <w:szCs w:val="24"/>
                <w:lang w:eastAsia="en-GB"/>
              </w:rPr>
              <w:t>/MCA/</w:t>
            </w:r>
            <w:r w:rsidRPr="00D509E3">
              <w:rPr>
                <w:rFonts w:ascii="Arial" w:eastAsia="Times New Roman" w:hAnsi="Arial" w:cs="Arial"/>
                <w:sz w:val="24"/>
                <w:szCs w:val="24"/>
                <w:lang w:eastAsia="en-GB"/>
              </w:rPr>
              <w:t>County Council</w:t>
            </w:r>
            <w:r w:rsidRPr="00F64623">
              <w:rPr>
                <w:rFonts w:ascii="Arial" w:eastAsia="Times New Roman" w:hAnsi="Arial" w:cs="Arial"/>
                <w:sz w:val="24"/>
                <w:szCs w:val="24"/>
                <w:lang w:eastAsia="en-GB"/>
              </w:rPr>
              <w:t xml:space="preserve"> take to ensure that the Growth Hub focuses on those delivery models </w:t>
            </w:r>
            <w:r>
              <w:rPr>
                <w:rFonts w:ascii="Arial" w:eastAsia="Times New Roman" w:hAnsi="Arial" w:cs="Arial"/>
                <w:sz w:val="24"/>
                <w:szCs w:val="24"/>
                <w:lang w:eastAsia="en-GB"/>
              </w:rPr>
              <w:t xml:space="preserve">and services </w:t>
            </w:r>
            <w:r w:rsidRPr="00F64623">
              <w:rPr>
                <w:rFonts w:ascii="Arial" w:eastAsia="Times New Roman" w:hAnsi="Arial" w:cs="Arial"/>
                <w:sz w:val="24"/>
                <w:szCs w:val="24"/>
                <w:lang w:eastAsia="en-GB"/>
              </w:rPr>
              <w:t xml:space="preserve">demonstrated to be most effective for SMEs, </w:t>
            </w:r>
            <w:proofErr w:type="spellStart"/>
            <w:r w:rsidRPr="00F64623">
              <w:rPr>
                <w:rFonts w:ascii="Arial" w:eastAsia="Times New Roman" w:hAnsi="Arial" w:cs="Arial"/>
                <w:sz w:val="24"/>
                <w:szCs w:val="24"/>
                <w:lang w:eastAsia="en-GB"/>
              </w:rPr>
              <w:t>prioritising</w:t>
            </w:r>
            <w:proofErr w:type="spellEnd"/>
            <w:r w:rsidRPr="00F64623">
              <w:rPr>
                <w:rFonts w:ascii="Arial" w:eastAsia="Times New Roman" w:hAnsi="Arial" w:cs="Arial"/>
                <w:sz w:val="24"/>
                <w:szCs w:val="24"/>
                <w:lang w:eastAsia="en-GB"/>
              </w:rPr>
              <w:t xml:space="preserve"> according to local business demographics and business needs e.g</w:t>
            </w:r>
            <w:r w:rsidRPr="2FA4E15A">
              <w:rPr>
                <w:rFonts w:ascii="Arial" w:eastAsia="Times New Roman" w:hAnsi="Arial" w:cs="Arial"/>
                <w:sz w:val="24"/>
                <w:szCs w:val="24"/>
                <w:lang w:eastAsia="en-GB"/>
              </w:rPr>
              <w:t>.,</w:t>
            </w:r>
            <w:r w:rsidRPr="00F64623">
              <w:rPr>
                <w:rFonts w:ascii="Arial" w:eastAsia="Times New Roman" w:hAnsi="Arial" w:cs="Arial"/>
                <w:sz w:val="24"/>
                <w:szCs w:val="24"/>
                <w:lang w:eastAsia="en-GB"/>
              </w:rPr>
              <w:t xml:space="preserve"> face-to-face support, local business networks</w:t>
            </w:r>
            <w:r>
              <w:rPr>
                <w:rFonts w:ascii="Arial" w:eastAsia="Times New Roman" w:hAnsi="Arial" w:cs="Arial"/>
                <w:sz w:val="24"/>
                <w:szCs w:val="24"/>
                <w:lang w:eastAsia="en-GB"/>
              </w:rPr>
              <w:t xml:space="preserve"> (including mentoring)</w:t>
            </w:r>
            <w:r w:rsidRPr="00F64623">
              <w:rPr>
                <w:rFonts w:ascii="Arial" w:eastAsia="Times New Roman" w:hAnsi="Arial" w:cs="Arial"/>
                <w:sz w:val="24"/>
                <w:szCs w:val="24"/>
                <w:lang w:eastAsia="en-GB"/>
              </w:rPr>
              <w:t>, specialist support? </w:t>
            </w:r>
            <w:r w:rsidRPr="00D64FF5">
              <w:rPr>
                <w:rFonts w:ascii="Arial" w:eastAsia="Times New Roman" w:hAnsi="Arial" w:cs="Arial"/>
                <w:sz w:val="24"/>
                <w:szCs w:val="24"/>
                <w:lang w:eastAsia="en-GB"/>
              </w:rPr>
              <w:t> </w:t>
            </w:r>
          </w:p>
        </w:tc>
      </w:tr>
      <w:tr w:rsidR="008917C8" w:rsidRPr="00D64FF5" w14:paraId="0AEDED69" w14:textId="77777777" w:rsidTr="000D3BD3">
        <w:trPr>
          <w:trHeight w:val="777"/>
        </w:trPr>
        <w:tc>
          <w:tcPr>
            <w:tcW w:w="9348" w:type="dxa"/>
            <w:tcBorders>
              <w:top w:val="nil"/>
              <w:left w:val="single" w:sz="6" w:space="0" w:color="000000" w:themeColor="text1"/>
              <w:bottom w:val="single" w:sz="6" w:space="0" w:color="000000" w:themeColor="text1"/>
              <w:right w:val="single" w:sz="6" w:space="0" w:color="000000" w:themeColor="text1"/>
            </w:tcBorders>
            <w:shd w:val="clear" w:color="auto" w:fill="auto"/>
          </w:tcPr>
          <w:p w14:paraId="71479A3B" w14:textId="77777777" w:rsidR="008917C8" w:rsidRDefault="008917C8" w:rsidP="000D3BD3">
            <w:pPr>
              <w:pStyle w:val="NoSpacing"/>
              <w:rPr>
                <w:lang w:eastAsia="en-GB"/>
              </w:rPr>
            </w:pPr>
            <w:r>
              <w:rPr>
                <w:lang w:eastAsia="en-GB"/>
              </w:rPr>
              <w:t xml:space="preserve">The SELEP hub-and-spoke model fully enables the area hubs to design, deliver and flex their support provision according to their individual local business demographics and business needs.  The strong Growth Hub governance model (as described in 2 above) facilitates information exchange and feedback from the area hubs on local priorities and activities, which can facilitate service flexibility should it be necessary in-year.  </w:t>
            </w:r>
          </w:p>
          <w:p w14:paraId="62F4BFF8" w14:textId="77777777" w:rsidR="008917C8" w:rsidRDefault="008917C8" w:rsidP="000D3BD3">
            <w:pPr>
              <w:pStyle w:val="NoSpacing"/>
              <w:rPr>
                <w:lang w:eastAsia="en-GB"/>
              </w:rPr>
            </w:pPr>
          </w:p>
          <w:p w14:paraId="627574B8" w14:textId="77777777" w:rsidR="008917C8" w:rsidRDefault="008917C8" w:rsidP="000D3BD3">
            <w:pPr>
              <w:pStyle w:val="NoSpacing"/>
              <w:rPr>
                <w:rFonts w:ascii="Arial" w:eastAsia="Times New Roman" w:hAnsi="Arial" w:cs="Arial"/>
                <w:sz w:val="24"/>
                <w:szCs w:val="24"/>
                <w:lang w:eastAsia="en-GB"/>
              </w:rPr>
            </w:pPr>
            <w:r>
              <w:rPr>
                <w:lang w:eastAsia="en-GB"/>
              </w:rPr>
              <w:t>The reduced funding envelope for previous years (excepting 2022/23) has resulted in a paring back of specialist activities, such as peer to peer work and specialist advisors, so that the core service is definitively provided.  However, communications, engagement and outreach activities will be tailored to known local needs, and close working relationships with District Councils will also help to align the Growth Hubs with new UKSPF business support schemes, which are by nature designed to support businesses at a micro level.</w:t>
            </w:r>
          </w:p>
          <w:p w14:paraId="4F0B98B3" w14:textId="77777777" w:rsidR="008917C8" w:rsidRPr="00D64FF5" w:rsidRDefault="008917C8" w:rsidP="000D3BD3">
            <w:pPr>
              <w:textAlignment w:val="baseline"/>
              <w:rPr>
                <w:rFonts w:ascii="Arial" w:eastAsia="Times New Roman" w:hAnsi="Arial" w:cs="Arial"/>
                <w:sz w:val="24"/>
                <w:szCs w:val="24"/>
                <w:lang w:eastAsia="en-GB"/>
              </w:rPr>
            </w:pPr>
          </w:p>
        </w:tc>
      </w:tr>
      <w:tr w:rsidR="008917C8" w:rsidRPr="00D64FF5" w14:paraId="5A19A9DC" w14:textId="77777777" w:rsidTr="000D3BD3">
        <w:trPr>
          <w:trHeight w:val="492"/>
        </w:trPr>
        <w:tc>
          <w:tcPr>
            <w:tcW w:w="9348" w:type="dxa"/>
            <w:tcBorders>
              <w:top w:val="nil"/>
              <w:left w:val="single" w:sz="6" w:space="0" w:color="000000" w:themeColor="text1"/>
              <w:bottom w:val="single" w:sz="6" w:space="0" w:color="000000" w:themeColor="text1"/>
              <w:right w:val="single" w:sz="6" w:space="0" w:color="000000" w:themeColor="text1"/>
            </w:tcBorders>
            <w:shd w:val="clear" w:color="auto" w:fill="auto"/>
            <w:hideMark/>
          </w:tcPr>
          <w:p w14:paraId="64B99B93" w14:textId="77777777" w:rsidR="008917C8" w:rsidRPr="0035766F" w:rsidRDefault="008917C8" w:rsidP="008917C8">
            <w:pPr>
              <w:pStyle w:val="ListParagraph"/>
              <w:widowControl/>
              <w:numPr>
                <w:ilvl w:val="0"/>
                <w:numId w:val="6"/>
              </w:numPr>
              <w:textAlignment w:val="baseline"/>
              <w:rPr>
                <w:rFonts w:ascii="Arial" w:eastAsia="Times New Roman" w:hAnsi="Arial" w:cs="Arial"/>
                <w:sz w:val="24"/>
                <w:szCs w:val="24"/>
                <w:lang w:eastAsia="en-GB"/>
              </w:rPr>
            </w:pPr>
            <w:r>
              <w:rPr>
                <w:rFonts w:ascii="Arial" w:eastAsia="Times New Roman" w:hAnsi="Arial" w:cs="Arial"/>
                <w:color w:val="FF0000"/>
                <w:sz w:val="24"/>
                <w:szCs w:val="24"/>
                <w:lang w:eastAsia="en-GB"/>
              </w:rPr>
              <w:t xml:space="preserve"> </w:t>
            </w:r>
            <w:r w:rsidRPr="0035766F">
              <w:rPr>
                <w:rFonts w:ascii="Arial" w:eastAsia="Times New Roman" w:hAnsi="Arial" w:cs="Arial"/>
                <w:sz w:val="24"/>
                <w:szCs w:val="24"/>
                <w:lang w:eastAsia="en-GB"/>
              </w:rPr>
              <w:t>Please set out below how the LEP/MCA</w:t>
            </w:r>
            <w:r>
              <w:rPr>
                <w:rFonts w:ascii="Arial" w:eastAsia="Times New Roman" w:hAnsi="Arial" w:cs="Arial"/>
                <w:sz w:val="24"/>
                <w:szCs w:val="24"/>
                <w:lang w:eastAsia="en-GB"/>
              </w:rPr>
              <w:t>/</w:t>
            </w:r>
            <w:r w:rsidRPr="00D509E3">
              <w:rPr>
                <w:rFonts w:ascii="Arial" w:eastAsia="Times New Roman" w:hAnsi="Arial" w:cs="Arial"/>
                <w:sz w:val="24"/>
                <w:szCs w:val="24"/>
                <w:lang w:eastAsia="en-GB"/>
              </w:rPr>
              <w:t>County Council</w:t>
            </w:r>
            <w:r w:rsidRPr="0035766F">
              <w:rPr>
                <w:rFonts w:ascii="Arial" w:eastAsia="Times New Roman" w:hAnsi="Arial" w:cs="Arial"/>
                <w:sz w:val="24"/>
                <w:szCs w:val="24"/>
                <w:lang w:eastAsia="en-GB"/>
              </w:rPr>
              <w:t xml:space="preserve"> will, through the Growth Hub, ensure that (where possible) local businesses with the opportunity, </w:t>
            </w:r>
            <w:proofErr w:type="gramStart"/>
            <w:r w:rsidRPr="0035766F">
              <w:rPr>
                <w:rFonts w:ascii="Arial" w:eastAsia="Times New Roman" w:hAnsi="Arial" w:cs="Arial"/>
                <w:sz w:val="24"/>
                <w:szCs w:val="24"/>
                <w:lang w:eastAsia="en-GB"/>
              </w:rPr>
              <w:t>ambition</w:t>
            </w:r>
            <w:proofErr w:type="gramEnd"/>
            <w:r w:rsidRPr="0035766F">
              <w:rPr>
                <w:rFonts w:ascii="Arial" w:eastAsia="Times New Roman" w:hAnsi="Arial" w:cs="Arial"/>
                <w:sz w:val="24"/>
                <w:szCs w:val="24"/>
                <w:lang w:eastAsia="en-GB"/>
              </w:rPr>
              <w:t xml:space="preserve"> and greatest potential to grow can be identified, targeted, and provided with access to impactful support. This may include use of national and local data (</w:t>
            </w:r>
            <w:proofErr w:type="gramStart"/>
            <w:r w:rsidRPr="0035766F">
              <w:rPr>
                <w:rFonts w:ascii="Arial" w:eastAsia="Times New Roman" w:hAnsi="Arial" w:cs="Arial"/>
                <w:sz w:val="24"/>
                <w:szCs w:val="24"/>
                <w:lang w:eastAsia="en-GB"/>
              </w:rPr>
              <w:t>e.g.</w:t>
            </w:r>
            <w:proofErr w:type="gramEnd"/>
            <w:r w:rsidRPr="0035766F">
              <w:rPr>
                <w:rFonts w:ascii="Arial" w:eastAsia="Times New Roman" w:hAnsi="Arial" w:cs="Arial"/>
                <w:sz w:val="24"/>
                <w:szCs w:val="24"/>
                <w:lang w:eastAsia="en-GB"/>
              </w:rPr>
              <w:t xml:space="preserve"> Government-provided data and tools, commercial databases, or bodies such as The Scale-Up Institute). Please set out any current and/or planned diagnostic and support approaches, or specific in-house or partner-led </w:t>
            </w:r>
            <w:proofErr w:type="spellStart"/>
            <w:r w:rsidRPr="0035766F">
              <w:rPr>
                <w:rFonts w:ascii="Arial" w:eastAsia="Times New Roman" w:hAnsi="Arial" w:cs="Arial"/>
                <w:sz w:val="24"/>
                <w:szCs w:val="24"/>
                <w:lang w:eastAsia="en-GB"/>
              </w:rPr>
              <w:t>programmes</w:t>
            </w:r>
            <w:proofErr w:type="spellEnd"/>
            <w:r w:rsidRPr="0035766F">
              <w:rPr>
                <w:rFonts w:ascii="Arial" w:eastAsia="Times New Roman" w:hAnsi="Arial" w:cs="Arial"/>
                <w:sz w:val="24"/>
                <w:szCs w:val="24"/>
                <w:lang w:eastAsia="en-GB"/>
              </w:rPr>
              <w:t xml:space="preserve">.  </w:t>
            </w:r>
          </w:p>
          <w:p w14:paraId="3F924CB7" w14:textId="77777777" w:rsidR="008917C8" w:rsidRPr="0035766F" w:rsidRDefault="008917C8" w:rsidP="000D3BD3">
            <w:pPr>
              <w:pStyle w:val="ListParagraph"/>
              <w:ind w:left="360"/>
              <w:textAlignment w:val="baseline"/>
              <w:rPr>
                <w:rFonts w:ascii="Arial" w:eastAsia="Times New Roman" w:hAnsi="Arial" w:cs="Arial"/>
                <w:sz w:val="24"/>
                <w:szCs w:val="24"/>
                <w:lang w:eastAsia="en-GB"/>
              </w:rPr>
            </w:pPr>
          </w:p>
          <w:p w14:paraId="6A95DB0D" w14:textId="77777777" w:rsidR="008917C8" w:rsidRPr="0035766F" w:rsidRDefault="008917C8" w:rsidP="000D3BD3">
            <w:pPr>
              <w:ind w:left="410" w:hanging="284"/>
              <w:textAlignment w:val="baseline"/>
              <w:rPr>
                <w:rFonts w:ascii="Arial" w:eastAsia="Times New Roman" w:hAnsi="Arial" w:cs="Arial"/>
                <w:sz w:val="24"/>
                <w:szCs w:val="24"/>
                <w:lang w:eastAsia="en-GB"/>
              </w:rPr>
            </w:pPr>
            <w:r w:rsidRPr="0035766F">
              <w:rPr>
                <w:rFonts w:ascii="Arial" w:eastAsia="Times New Roman" w:hAnsi="Arial" w:cs="Arial"/>
                <w:sz w:val="24"/>
                <w:szCs w:val="24"/>
                <w:lang w:eastAsia="en-GB"/>
              </w:rPr>
              <w:t xml:space="preserve">    Please also detail any exemplar local approaches or </w:t>
            </w:r>
            <w:proofErr w:type="spellStart"/>
            <w:r w:rsidRPr="0035766F">
              <w:rPr>
                <w:rFonts w:ascii="Arial" w:eastAsia="Times New Roman" w:hAnsi="Arial" w:cs="Arial"/>
                <w:sz w:val="24"/>
                <w:szCs w:val="24"/>
                <w:lang w:eastAsia="en-GB"/>
              </w:rPr>
              <w:t>programmes</w:t>
            </w:r>
            <w:proofErr w:type="spellEnd"/>
            <w:r w:rsidRPr="0035766F">
              <w:rPr>
                <w:rFonts w:ascii="Arial" w:eastAsia="Times New Roman" w:hAnsi="Arial" w:cs="Arial"/>
                <w:sz w:val="24"/>
                <w:szCs w:val="24"/>
                <w:lang w:eastAsia="en-GB"/>
              </w:rPr>
              <w:t xml:space="preserve"> for high growth/scale-up businesses </w:t>
            </w:r>
            <w:r>
              <w:rPr>
                <w:rFonts w:ascii="Arial" w:eastAsia="Times New Roman" w:hAnsi="Arial" w:cs="Arial"/>
                <w:sz w:val="24"/>
                <w:szCs w:val="24"/>
                <w:lang w:eastAsia="en-GB"/>
              </w:rPr>
              <w:t>–</w:t>
            </w:r>
            <w:r w:rsidRPr="0035766F">
              <w:rPr>
                <w:rFonts w:ascii="Arial" w:eastAsia="Times New Roman" w:hAnsi="Arial" w:cs="Arial"/>
                <w:sz w:val="24"/>
                <w:szCs w:val="24"/>
                <w:lang w:eastAsia="en-GB"/>
              </w:rPr>
              <w:t xml:space="preserve"> whether</w:t>
            </w:r>
            <w:r>
              <w:rPr>
                <w:rFonts w:ascii="Arial" w:eastAsia="Times New Roman" w:hAnsi="Arial" w:cs="Arial"/>
                <w:sz w:val="24"/>
                <w:szCs w:val="24"/>
                <w:lang w:eastAsia="en-GB"/>
              </w:rPr>
              <w:t xml:space="preserve"> </w:t>
            </w:r>
            <w:r w:rsidRPr="0035766F">
              <w:rPr>
                <w:rFonts w:ascii="Arial" w:eastAsia="Times New Roman" w:hAnsi="Arial" w:cs="Arial"/>
                <w:sz w:val="24"/>
                <w:szCs w:val="24"/>
                <w:lang w:eastAsia="en-GB"/>
              </w:rPr>
              <w:t xml:space="preserve">in-house or </w:t>
            </w:r>
            <w:r>
              <w:rPr>
                <w:rFonts w:ascii="Arial" w:eastAsia="Times New Roman" w:hAnsi="Arial" w:cs="Arial"/>
                <w:sz w:val="24"/>
                <w:szCs w:val="24"/>
                <w:lang w:eastAsia="en-GB"/>
              </w:rPr>
              <w:t xml:space="preserve">partner-led – </w:t>
            </w:r>
            <w:r w:rsidRPr="0035766F">
              <w:rPr>
                <w:rFonts w:ascii="Arial" w:eastAsia="Times New Roman" w:hAnsi="Arial" w:cs="Arial"/>
                <w:sz w:val="24"/>
                <w:szCs w:val="24"/>
                <w:lang w:eastAsia="en-GB"/>
              </w:rPr>
              <w:t>from</w:t>
            </w:r>
            <w:r>
              <w:rPr>
                <w:rFonts w:ascii="Arial" w:eastAsia="Times New Roman" w:hAnsi="Arial" w:cs="Arial"/>
                <w:sz w:val="24"/>
                <w:szCs w:val="24"/>
                <w:lang w:eastAsia="en-GB"/>
              </w:rPr>
              <w:t xml:space="preserve"> </w:t>
            </w:r>
            <w:r w:rsidRPr="0035766F">
              <w:rPr>
                <w:rFonts w:ascii="Arial" w:eastAsia="Times New Roman" w:hAnsi="Arial" w:cs="Arial"/>
                <w:sz w:val="24"/>
                <w:szCs w:val="24"/>
                <w:lang w:eastAsia="en-GB"/>
              </w:rPr>
              <w:t>which ongoing learning and best practice may be</w:t>
            </w:r>
            <w:r>
              <w:rPr>
                <w:rFonts w:ascii="Arial" w:eastAsia="Times New Roman" w:hAnsi="Arial" w:cs="Arial"/>
                <w:sz w:val="24"/>
                <w:szCs w:val="24"/>
                <w:lang w:eastAsia="en-GB"/>
              </w:rPr>
              <w:t xml:space="preserve"> of value to t</w:t>
            </w:r>
            <w:r w:rsidRPr="0035766F">
              <w:rPr>
                <w:rFonts w:ascii="Arial" w:eastAsia="Times New Roman" w:hAnsi="Arial" w:cs="Arial"/>
                <w:sz w:val="24"/>
                <w:szCs w:val="24"/>
                <w:lang w:eastAsia="en-GB"/>
              </w:rPr>
              <w:t xml:space="preserve">he Growth Hub Network and/or </w:t>
            </w:r>
            <w:r w:rsidRPr="429124BD">
              <w:rPr>
                <w:rFonts w:ascii="Arial" w:eastAsia="Times New Roman" w:hAnsi="Arial" w:cs="Arial"/>
                <w:sz w:val="24"/>
                <w:szCs w:val="24"/>
                <w:lang w:eastAsia="en-GB"/>
              </w:rPr>
              <w:t>feed into</w:t>
            </w:r>
            <w:r w:rsidRPr="0035766F">
              <w:rPr>
                <w:rFonts w:ascii="Arial" w:eastAsia="Times New Roman" w:hAnsi="Arial" w:cs="Arial"/>
                <w:sz w:val="24"/>
                <w:szCs w:val="24"/>
                <w:lang w:eastAsia="en-GB"/>
              </w:rPr>
              <w:t xml:space="preserve"> future development of Government business support policy.    </w:t>
            </w:r>
          </w:p>
          <w:p w14:paraId="12016202" w14:textId="77777777" w:rsidR="008917C8" w:rsidRPr="004661C1" w:rsidRDefault="008917C8" w:rsidP="000D3BD3">
            <w:pPr>
              <w:pStyle w:val="ListParagraph"/>
              <w:ind w:left="357"/>
              <w:textAlignment w:val="baseline"/>
              <w:rPr>
                <w:rFonts w:ascii="Arial" w:eastAsia="Times New Roman" w:hAnsi="Arial" w:cs="Arial"/>
                <w:sz w:val="24"/>
                <w:szCs w:val="24"/>
                <w:lang w:eastAsia="en-GB"/>
              </w:rPr>
            </w:pPr>
          </w:p>
        </w:tc>
      </w:tr>
      <w:tr w:rsidR="008917C8" w:rsidRPr="00D64FF5" w14:paraId="7E2C3ADF" w14:textId="77777777" w:rsidTr="000D3BD3">
        <w:tc>
          <w:tcPr>
            <w:tcW w:w="9348" w:type="dxa"/>
            <w:tcBorders>
              <w:top w:val="nil"/>
              <w:left w:val="single" w:sz="6" w:space="0" w:color="000000" w:themeColor="text1"/>
              <w:bottom w:val="single" w:sz="6" w:space="0" w:color="000000" w:themeColor="text1"/>
              <w:right w:val="single" w:sz="6" w:space="0" w:color="000000" w:themeColor="text1"/>
            </w:tcBorders>
            <w:shd w:val="clear" w:color="auto" w:fill="auto"/>
          </w:tcPr>
          <w:p w14:paraId="25965389" w14:textId="77777777" w:rsidR="008917C8" w:rsidRDefault="008917C8" w:rsidP="000D3BD3">
            <w:pPr>
              <w:pStyle w:val="ListParagraph"/>
              <w:ind w:left="0"/>
              <w:textAlignment w:val="baseline"/>
              <w:rPr>
                <w:rFonts w:eastAsia="Times New Roman" w:cstheme="minorHAnsi"/>
                <w:lang w:eastAsia="en-GB"/>
              </w:rPr>
            </w:pPr>
            <w:r w:rsidRPr="00123343">
              <w:rPr>
                <w:rFonts w:eastAsia="Times New Roman" w:cstheme="minorHAnsi"/>
                <w:lang w:eastAsia="en-GB"/>
              </w:rPr>
              <w:t xml:space="preserve">The value of high growth potential businesses is fully </w:t>
            </w:r>
            <w:proofErr w:type="spellStart"/>
            <w:r w:rsidRPr="00123343">
              <w:rPr>
                <w:rFonts w:eastAsia="Times New Roman" w:cstheme="minorHAnsi"/>
                <w:lang w:eastAsia="en-GB"/>
              </w:rPr>
              <w:t>recognised</w:t>
            </w:r>
            <w:proofErr w:type="spellEnd"/>
            <w:r w:rsidRPr="00123343">
              <w:rPr>
                <w:rFonts w:eastAsia="Times New Roman" w:cstheme="minorHAnsi"/>
                <w:lang w:eastAsia="en-GB"/>
              </w:rPr>
              <w:t xml:space="preserve"> by the Growth Hub.  They are </w:t>
            </w:r>
            <w:r>
              <w:rPr>
                <w:rFonts w:eastAsia="Times New Roman" w:cstheme="minorHAnsi"/>
                <w:lang w:eastAsia="en-GB"/>
              </w:rPr>
              <w:t xml:space="preserve">primarily </w:t>
            </w:r>
            <w:r w:rsidRPr="00123343">
              <w:rPr>
                <w:rFonts w:eastAsia="Times New Roman" w:cstheme="minorHAnsi"/>
                <w:lang w:eastAsia="en-GB"/>
              </w:rPr>
              <w:t xml:space="preserve">identified through initial triage and diagnostics carried out by the business navigators and either sign-posted to, or account managed through, the most appropriate support available.  </w:t>
            </w:r>
          </w:p>
          <w:p w14:paraId="130F76DB" w14:textId="77777777" w:rsidR="008917C8" w:rsidRDefault="008917C8" w:rsidP="000D3BD3">
            <w:pPr>
              <w:pStyle w:val="ListParagraph"/>
              <w:ind w:left="0"/>
              <w:textAlignment w:val="baseline"/>
              <w:rPr>
                <w:rFonts w:eastAsia="Times New Roman" w:cstheme="minorHAnsi"/>
                <w:lang w:eastAsia="en-GB"/>
              </w:rPr>
            </w:pPr>
          </w:p>
          <w:p w14:paraId="0DD0D969" w14:textId="77777777" w:rsidR="00CD34A3" w:rsidRPr="00C81CCB" w:rsidRDefault="00CD34A3" w:rsidP="00CD34A3">
            <w:pPr>
              <w:pStyle w:val="ListParagraph"/>
              <w:ind w:left="0"/>
              <w:textAlignment w:val="baseline"/>
              <w:rPr>
                <w:rFonts w:eastAsia="Times New Roman" w:cstheme="minorHAnsi"/>
                <w:lang w:eastAsia="en-GB"/>
              </w:rPr>
            </w:pPr>
            <w:r w:rsidRPr="00C81CCB">
              <w:rPr>
                <w:rFonts w:eastAsia="Times New Roman" w:cstheme="minorHAnsi"/>
                <w:lang w:eastAsia="en-GB"/>
              </w:rPr>
              <w:t xml:space="preserve">Targeted support will be provided by the Kent and Medway Growth Hub through specialist adviser services </w:t>
            </w:r>
            <w:r>
              <w:rPr>
                <w:rFonts w:eastAsia="Times New Roman" w:cstheme="minorHAnsi"/>
                <w:lang w:eastAsia="en-GB"/>
              </w:rPr>
              <w:t>including</w:t>
            </w:r>
            <w:r w:rsidRPr="00C81CCB">
              <w:rPr>
                <w:rFonts w:eastAsia="Times New Roman" w:cstheme="minorHAnsi"/>
                <w:lang w:eastAsia="en-GB"/>
              </w:rPr>
              <w:t xml:space="preserve"> investment support and net zero audits.</w:t>
            </w:r>
          </w:p>
          <w:p w14:paraId="20314F7D" w14:textId="77777777" w:rsidR="00CD34A3" w:rsidRPr="00792026" w:rsidRDefault="00CD34A3" w:rsidP="00CD34A3">
            <w:pPr>
              <w:pStyle w:val="ListParagraph"/>
              <w:ind w:left="0"/>
              <w:textAlignment w:val="baseline"/>
              <w:rPr>
                <w:rFonts w:eastAsia="Times New Roman" w:cstheme="minorHAnsi"/>
                <w:highlight w:val="yellow"/>
                <w:lang w:eastAsia="en-GB"/>
              </w:rPr>
            </w:pPr>
          </w:p>
          <w:p w14:paraId="1EC326AF" w14:textId="77777777" w:rsidR="00CD34A3" w:rsidRDefault="00CD34A3" w:rsidP="00CD34A3">
            <w:pPr>
              <w:pStyle w:val="ListParagraph"/>
              <w:ind w:left="0"/>
              <w:textAlignment w:val="baseline"/>
              <w:rPr>
                <w:rFonts w:eastAsia="Times New Roman" w:cstheme="minorHAnsi"/>
                <w:lang w:eastAsia="en-GB"/>
              </w:rPr>
            </w:pPr>
            <w:r>
              <w:rPr>
                <w:rFonts w:eastAsia="Times New Roman" w:cstheme="minorHAnsi"/>
                <w:lang w:eastAsia="en-GB"/>
              </w:rPr>
              <w:t>Business East Sussex will commission some bespoke business support in-year, with a strong outreach component for high growth potential businesses.</w:t>
            </w:r>
          </w:p>
          <w:p w14:paraId="3FAFCADC" w14:textId="77777777" w:rsidR="00CD34A3" w:rsidRPr="008A772D" w:rsidRDefault="00CD34A3" w:rsidP="00CD34A3">
            <w:pPr>
              <w:pStyle w:val="ListParagraph"/>
              <w:ind w:left="0"/>
              <w:textAlignment w:val="baseline"/>
              <w:rPr>
                <w:rFonts w:eastAsia="Times New Roman" w:cstheme="minorHAnsi"/>
                <w:lang w:eastAsia="en-GB"/>
              </w:rPr>
            </w:pPr>
          </w:p>
          <w:p w14:paraId="5606381B" w14:textId="77777777" w:rsidR="00CD34A3" w:rsidRDefault="00CD34A3" w:rsidP="00CD34A3">
            <w:pPr>
              <w:pStyle w:val="ListParagraph"/>
              <w:ind w:left="0"/>
              <w:textAlignment w:val="baseline"/>
              <w:rPr>
                <w:rFonts w:eastAsia="Times New Roman" w:cstheme="minorHAnsi"/>
                <w:lang w:eastAsia="en-GB"/>
              </w:rPr>
            </w:pPr>
            <w:r w:rsidRPr="008A772D">
              <w:rPr>
                <w:rFonts w:eastAsia="Times New Roman" w:cstheme="minorHAnsi"/>
                <w:lang w:eastAsia="en-GB"/>
              </w:rPr>
              <w:t>The provider yet to be procured for the BEST Growth Hub is invited, via the tender process, to propose an enhanced element to the core service, which may include targeted support for businesses with potential to grow.</w:t>
            </w:r>
            <w:r>
              <w:rPr>
                <w:rFonts w:eastAsia="Times New Roman" w:cstheme="minorHAnsi"/>
                <w:lang w:eastAsia="en-GB"/>
              </w:rPr>
              <w:t xml:space="preserve">  An update will be provided in the Bi-Annual Report.</w:t>
            </w:r>
          </w:p>
          <w:p w14:paraId="5A6C0C99" w14:textId="77777777" w:rsidR="008917C8" w:rsidRPr="00D64FF5" w:rsidRDefault="008917C8" w:rsidP="000D3BD3">
            <w:pPr>
              <w:pStyle w:val="ListParagraph"/>
              <w:ind w:left="0"/>
              <w:textAlignment w:val="baseline"/>
              <w:rPr>
                <w:rFonts w:ascii="Arial" w:eastAsia="Times New Roman" w:hAnsi="Arial" w:cs="Arial"/>
                <w:sz w:val="24"/>
                <w:szCs w:val="24"/>
                <w:lang w:eastAsia="en-GB"/>
              </w:rPr>
            </w:pPr>
          </w:p>
        </w:tc>
      </w:tr>
      <w:tr w:rsidR="008917C8" w:rsidRPr="00D64FF5" w14:paraId="5A4E9086" w14:textId="77777777" w:rsidTr="000D3BD3">
        <w:tc>
          <w:tcPr>
            <w:tcW w:w="9348" w:type="dxa"/>
            <w:tcBorders>
              <w:top w:val="nil"/>
              <w:left w:val="single" w:sz="6" w:space="0" w:color="000000" w:themeColor="text1"/>
              <w:bottom w:val="single" w:sz="6" w:space="0" w:color="000000" w:themeColor="text1"/>
              <w:right w:val="single" w:sz="6" w:space="0" w:color="000000" w:themeColor="text1"/>
            </w:tcBorders>
            <w:shd w:val="clear" w:color="auto" w:fill="auto"/>
            <w:hideMark/>
          </w:tcPr>
          <w:p w14:paraId="01DB6F6E" w14:textId="77777777" w:rsidR="008917C8" w:rsidRPr="00FE26BB" w:rsidRDefault="008917C8" w:rsidP="008917C8">
            <w:pPr>
              <w:pStyle w:val="ListParagraph"/>
              <w:widowControl/>
              <w:numPr>
                <w:ilvl w:val="0"/>
                <w:numId w:val="33"/>
              </w:numPr>
              <w:ind w:left="410"/>
              <w:textAlignment w:val="baseline"/>
              <w:rPr>
                <w:rFonts w:ascii="Arial" w:eastAsia="Times New Roman" w:hAnsi="Arial" w:cs="Arial"/>
                <w:sz w:val="24"/>
                <w:szCs w:val="24"/>
                <w:lang w:eastAsia="en-GB"/>
              </w:rPr>
            </w:pPr>
            <w:r w:rsidRPr="00FE26BB">
              <w:rPr>
                <w:rFonts w:ascii="Arial" w:eastAsia="Times New Roman" w:hAnsi="Arial" w:cs="Arial"/>
                <w:sz w:val="24"/>
                <w:szCs w:val="24"/>
                <w:lang w:eastAsia="en-GB"/>
              </w:rPr>
              <w:lastRenderedPageBreak/>
              <w:t>How will the LEP/MCA</w:t>
            </w:r>
            <w:r>
              <w:rPr>
                <w:rFonts w:ascii="Arial" w:eastAsia="Times New Roman" w:hAnsi="Arial" w:cs="Arial"/>
                <w:sz w:val="24"/>
                <w:szCs w:val="24"/>
                <w:lang w:eastAsia="en-GB"/>
              </w:rPr>
              <w:t>/</w:t>
            </w:r>
            <w:r w:rsidRPr="00D509E3">
              <w:rPr>
                <w:rFonts w:ascii="Arial" w:eastAsia="Times New Roman" w:hAnsi="Arial" w:cs="Arial"/>
                <w:sz w:val="24"/>
                <w:szCs w:val="24"/>
                <w:lang w:eastAsia="en-GB"/>
              </w:rPr>
              <w:t>County Council</w:t>
            </w:r>
            <w:r w:rsidRPr="00FE26BB">
              <w:rPr>
                <w:rFonts w:ascii="Arial" w:eastAsia="Times New Roman" w:hAnsi="Arial" w:cs="Arial"/>
                <w:sz w:val="24"/>
                <w:szCs w:val="24"/>
                <w:lang w:eastAsia="en-GB"/>
              </w:rPr>
              <w:t xml:space="preserve"> ensure that the Growth Hub makes best use of free national assets (e.g., GOV.UK and other Government online resources), and shared assets across the Growth Hub Network?</w:t>
            </w:r>
          </w:p>
        </w:tc>
      </w:tr>
      <w:tr w:rsidR="008917C8" w:rsidRPr="00D64FF5" w14:paraId="70440BDC" w14:textId="77777777" w:rsidTr="000D3BD3">
        <w:tc>
          <w:tcPr>
            <w:tcW w:w="9348" w:type="dxa"/>
            <w:tcBorders>
              <w:top w:val="nil"/>
              <w:left w:val="single" w:sz="6" w:space="0" w:color="000000" w:themeColor="text1"/>
              <w:bottom w:val="single" w:sz="6" w:space="0" w:color="000000" w:themeColor="text1"/>
              <w:right w:val="single" w:sz="6" w:space="0" w:color="000000" w:themeColor="text1"/>
            </w:tcBorders>
            <w:shd w:val="clear" w:color="auto" w:fill="auto"/>
            <w:hideMark/>
          </w:tcPr>
          <w:p w14:paraId="130B3C0D" w14:textId="77777777" w:rsidR="008917C8" w:rsidRDefault="008917C8" w:rsidP="000D3BD3">
            <w:pPr>
              <w:textAlignment w:val="baseline"/>
              <w:rPr>
                <w:rFonts w:eastAsia="Times New Roman" w:cstheme="minorHAnsi"/>
                <w:lang w:eastAsia="en-GB"/>
              </w:rPr>
            </w:pPr>
            <w:r>
              <w:rPr>
                <w:rFonts w:eastAsia="Times New Roman" w:cstheme="minorHAnsi"/>
                <w:lang w:eastAsia="en-GB"/>
              </w:rPr>
              <w:t>The Growth Hub will continue to draw on the expertise and experience of its own staff and others within the established Growth Hub network, including:</w:t>
            </w:r>
          </w:p>
          <w:p w14:paraId="310B8143" w14:textId="77777777" w:rsidR="008917C8" w:rsidRPr="00183999" w:rsidRDefault="008917C8" w:rsidP="000D3BD3">
            <w:pPr>
              <w:textAlignment w:val="baseline"/>
              <w:rPr>
                <w:rFonts w:eastAsia="Times New Roman" w:cstheme="minorHAnsi"/>
                <w:lang w:eastAsia="en-GB"/>
              </w:rPr>
            </w:pPr>
          </w:p>
          <w:p w14:paraId="216AA635" w14:textId="77777777" w:rsidR="008917C8" w:rsidRDefault="008917C8" w:rsidP="008917C8">
            <w:pPr>
              <w:pStyle w:val="ListParagraph"/>
              <w:widowControl/>
              <w:numPr>
                <w:ilvl w:val="0"/>
                <w:numId w:val="23"/>
              </w:numPr>
              <w:textAlignment w:val="baseline"/>
              <w:rPr>
                <w:rFonts w:eastAsia="Times New Roman" w:cstheme="minorHAnsi"/>
                <w:lang w:eastAsia="en-GB"/>
              </w:rPr>
            </w:pPr>
            <w:proofErr w:type="spellStart"/>
            <w:r>
              <w:rPr>
                <w:rFonts w:eastAsia="Times New Roman" w:cstheme="minorHAnsi"/>
                <w:lang w:eastAsia="en-GB"/>
              </w:rPr>
              <w:t>Utilising</w:t>
            </w:r>
            <w:proofErr w:type="spellEnd"/>
            <w:r>
              <w:rPr>
                <w:rFonts w:eastAsia="Times New Roman" w:cstheme="minorHAnsi"/>
                <w:lang w:eastAsia="en-GB"/>
              </w:rPr>
              <w:t xml:space="preserve"> free tools, and national assets and materials, through the Growth Hub website</w:t>
            </w:r>
          </w:p>
          <w:p w14:paraId="137701F1" w14:textId="77777777" w:rsidR="008917C8" w:rsidRDefault="008917C8" w:rsidP="008917C8">
            <w:pPr>
              <w:pStyle w:val="ListParagraph"/>
              <w:widowControl/>
              <w:numPr>
                <w:ilvl w:val="0"/>
                <w:numId w:val="23"/>
              </w:numPr>
              <w:textAlignment w:val="baseline"/>
              <w:rPr>
                <w:rFonts w:eastAsia="Times New Roman" w:cstheme="minorHAnsi"/>
                <w:lang w:eastAsia="en-GB"/>
              </w:rPr>
            </w:pPr>
            <w:r>
              <w:rPr>
                <w:rFonts w:eastAsia="Times New Roman" w:cstheme="minorHAnsi"/>
                <w:lang w:eastAsia="en-GB"/>
              </w:rPr>
              <w:t>Making pre-start referrals to the Business Support Helpline</w:t>
            </w:r>
          </w:p>
          <w:p w14:paraId="5792475A" w14:textId="77777777" w:rsidR="008917C8" w:rsidRPr="002E7CC7" w:rsidRDefault="008917C8" w:rsidP="008917C8">
            <w:pPr>
              <w:pStyle w:val="ListParagraph"/>
              <w:widowControl/>
              <w:numPr>
                <w:ilvl w:val="0"/>
                <w:numId w:val="23"/>
              </w:numPr>
              <w:textAlignment w:val="baseline"/>
              <w:rPr>
                <w:rFonts w:eastAsia="Times New Roman" w:cstheme="minorHAnsi"/>
                <w:lang w:eastAsia="en-GB"/>
              </w:rPr>
            </w:pPr>
            <w:r>
              <w:rPr>
                <w:rFonts w:eastAsia="Times New Roman" w:cstheme="minorHAnsi"/>
                <w:lang w:eastAsia="en-GB"/>
              </w:rPr>
              <w:t>Using the Business Support Helpline (BSH) Knowledge Bank</w:t>
            </w:r>
          </w:p>
          <w:p w14:paraId="21C82881" w14:textId="77777777" w:rsidR="008917C8" w:rsidRDefault="008917C8" w:rsidP="008917C8">
            <w:pPr>
              <w:pStyle w:val="ListParagraph"/>
              <w:widowControl/>
              <w:numPr>
                <w:ilvl w:val="0"/>
                <w:numId w:val="23"/>
              </w:numPr>
              <w:textAlignment w:val="baseline"/>
              <w:rPr>
                <w:rFonts w:eastAsia="Times New Roman" w:cstheme="minorHAnsi"/>
                <w:lang w:eastAsia="en-GB"/>
              </w:rPr>
            </w:pPr>
            <w:r>
              <w:rPr>
                <w:rFonts w:eastAsia="Times New Roman" w:cstheme="minorHAnsi"/>
                <w:lang w:eastAsia="en-GB"/>
              </w:rPr>
              <w:t xml:space="preserve">Ensuring assets produced by the Growth Hub Network are shared and implemented or tested locally where appropriate </w:t>
            </w:r>
          </w:p>
          <w:p w14:paraId="16C6AA6B" w14:textId="77777777" w:rsidR="008917C8" w:rsidRDefault="008917C8" w:rsidP="008917C8">
            <w:pPr>
              <w:pStyle w:val="ListParagraph"/>
              <w:widowControl/>
              <w:numPr>
                <w:ilvl w:val="0"/>
                <w:numId w:val="23"/>
              </w:numPr>
              <w:textAlignment w:val="baseline"/>
              <w:rPr>
                <w:rFonts w:eastAsia="Times New Roman" w:cstheme="minorHAnsi"/>
                <w:lang w:eastAsia="en-GB"/>
              </w:rPr>
            </w:pPr>
            <w:r>
              <w:rPr>
                <w:rFonts w:eastAsia="Times New Roman" w:cstheme="minorHAnsi"/>
                <w:lang w:eastAsia="en-GB"/>
              </w:rPr>
              <w:t>Making appropriate referrals to the Export Support service and other sector and topic-specific business support schemes in the landscape</w:t>
            </w:r>
          </w:p>
          <w:p w14:paraId="5E847E45" w14:textId="77777777" w:rsidR="008917C8" w:rsidRPr="003242BB" w:rsidRDefault="008917C8" w:rsidP="008917C8">
            <w:pPr>
              <w:pStyle w:val="ListParagraph"/>
              <w:widowControl/>
              <w:numPr>
                <w:ilvl w:val="0"/>
                <w:numId w:val="23"/>
              </w:numPr>
              <w:textAlignment w:val="baseline"/>
              <w:rPr>
                <w:rFonts w:eastAsia="Times New Roman" w:cstheme="minorHAnsi"/>
                <w:lang w:eastAsia="en-GB"/>
              </w:rPr>
            </w:pPr>
            <w:r>
              <w:rPr>
                <w:rFonts w:eastAsia="Times New Roman" w:cstheme="minorHAnsi"/>
                <w:lang w:eastAsia="en-GB"/>
              </w:rPr>
              <w:t>Drawing on best practice for digital support used by other Growth Hubs</w:t>
            </w:r>
          </w:p>
          <w:p w14:paraId="1BED0E23" w14:textId="77777777" w:rsidR="008917C8" w:rsidRPr="00D64FF5" w:rsidRDefault="008917C8" w:rsidP="000D3BD3">
            <w:pPr>
              <w:textAlignment w:val="baseline"/>
              <w:rPr>
                <w:rFonts w:ascii="Arial" w:eastAsia="Times New Roman" w:hAnsi="Arial" w:cs="Arial"/>
                <w:sz w:val="24"/>
                <w:szCs w:val="24"/>
                <w:lang w:eastAsia="en-GB"/>
              </w:rPr>
            </w:pPr>
          </w:p>
        </w:tc>
      </w:tr>
      <w:tr w:rsidR="008917C8" w:rsidRPr="00D64FF5" w14:paraId="401C1841" w14:textId="77777777" w:rsidTr="000D3BD3">
        <w:tc>
          <w:tcPr>
            <w:tcW w:w="9348" w:type="dxa"/>
            <w:tcBorders>
              <w:top w:val="nil"/>
              <w:left w:val="single" w:sz="6" w:space="0" w:color="000000" w:themeColor="text1"/>
              <w:bottom w:val="single" w:sz="6" w:space="0" w:color="000000" w:themeColor="text1"/>
              <w:right w:val="single" w:sz="6" w:space="0" w:color="000000" w:themeColor="text1"/>
            </w:tcBorders>
            <w:shd w:val="clear" w:color="auto" w:fill="auto"/>
            <w:hideMark/>
          </w:tcPr>
          <w:p w14:paraId="7D87EB22" w14:textId="77777777" w:rsidR="008917C8" w:rsidRPr="00FE26BB" w:rsidRDefault="008917C8" w:rsidP="008917C8">
            <w:pPr>
              <w:pStyle w:val="ListParagraph"/>
              <w:widowControl/>
              <w:numPr>
                <w:ilvl w:val="0"/>
                <w:numId w:val="33"/>
              </w:numPr>
              <w:ind w:left="410"/>
              <w:textAlignment w:val="baseline"/>
              <w:rPr>
                <w:rFonts w:ascii="Arial" w:eastAsia="Times New Roman" w:hAnsi="Arial" w:cs="Arial"/>
                <w:sz w:val="24"/>
                <w:szCs w:val="24"/>
                <w:lang w:eastAsia="en-GB"/>
              </w:rPr>
            </w:pPr>
            <w:r w:rsidRPr="00FE26BB">
              <w:rPr>
                <w:rFonts w:ascii="Arial" w:eastAsia="Times New Roman" w:hAnsi="Arial" w:cs="Arial"/>
                <w:sz w:val="24"/>
                <w:szCs w:val="24"/>
                <w:lang w:eastAsia="en-GB"/>
              </w:rPr>
              <w:t>How will the LEP/MCA</w:t>
            </w:r>
            <w:r>
              <w:rPr>
                <w:rFonts w:ascii="Arial" w:eastAsia="Times New Roman" w:hAnsi="Arial" w:cs="Arial"/>
                <w:sz w:val="24"/>
                <w:szCs w:val="24"/>
                <w:lang w:eastAsia="en-GB"/>
              </w:rPr>
              <w:t>/</w:t>
            </w:r>
            <w:r w:rsidRPr="00D509E3">
              <w:rPr>
                <w:rFonts w:ascii="Arial" w:eastAsia="Times New Roman" w:hAnsi="Arial" w:cs="Arial"/>
                <w:sz w:val="24"/>
                <w:szCs w:val="24"/>
                <w:lang w:eastAsia="en-GB"/>
              </w:rPr>
              <w:t>County Council</w:t>
            </w:r>
            <w:r w:rsidRPr="00FE26BB">
              <w:rPr>
                <w:rFonts w:ascii="Arial" w:eastAsia="Times New Roman" w:hAnsi="Arial" w:cs="Arial"/>
                <w:sz w:val="24"/>
                <w:szCs w:val="24"/>
                <w:lang w:eastAsia="en-GB"/>
              </w:rPr>
              <w:t xml:space="preserve"> ensure the Growth Hub supports and promotes Government policy and </w:t>
            </w:r>
            <w:proofErr w:type="spellStart"/>
            <w:r w:rsidRPr="00FE26BB">
              <w:rPr>
                <w:rFonts w:ascii="Arial" w:eastAsia="Times New Roman" w:hAnsi="Arial" w:cs="Arial"/>
                <w:sz w:val="24"/>
                <w:szCs w:val="24"/>
                <w:lang w:eastAsia="en-GB"/>
              </w:rPr>
              <w:t>programmes</w:t>
            </w:r>
            <w:proofErr w:type="spellEnd"/>
            <w:r w:rsidRPr="00FE26BB">
              <w:rPr>
                <w:rFonts w:ascii="Arial" w:eastAsia="Times New Roman" w:hAnsi="Arial" w:cs="Arial"/>
                <w:sz w:val="24"/>
                <w:szCs w:val="24"/>
                <w:lang w:eastAsia="en-GB"/>
              </w:rPr>
              <w:t xml:space="preserve"> (e.g.  Help to Grow Management, Made Smarter) with a basic minimum of communications amplification, and where relevant incorporate in advice/guidance provided by the Growth Hub either via advisors or digital platforms. Any additional value-added activity would be at the discretion of the individual LEP</w:t>
            </w:r>
            <w:r>
              <w:rPr>
                <w:rFonts w:ascii="Arial" w:eastAsia="Times New Roman" w:hAnsi="Arial" w:cs="Arial"/>
                <w:sz w:val="24"/>
                <w:szCs w:val="24"/>
                <w:lang w:eastAsia="en-GB"/>
              </w:rPr>
              <w:t>/MCA/County Council</w:t>
            </w:r>
            <w:r w:rsidRPr="00FE26BB">
              <w:rPr>
                <w:rFonts w:ascii="Arial" w:eastAsia="Times New Roman" w:hAnsi="Arial" w:cs="Arial"/>
                <w:sz w:val="24"/>
                <w:szCs w:val="24"/>
                <w:lang w:eastAsia="en-GB"/>
              </w:rPr>
              <w:t xml:space="preserve">. </w:t>
            </w:r>
          </w:p>
          <w:p w14:paraId="62546D10" w14:textId="77777777" w:rsidR="008917C8" w:rsidRDefault="008917C8" w:rsidP="000D3BD3">
            <w:pPr>
              <w:pStyle w:val="ListParagraph"/>
              <w:ind w:left="360"/>
              <w:textAlignment w:val="baseline"/>
              <w:rPr>
                <w:rFonts w:ascii="Arial" w:eastAsia="Times New Roman" w:hAnsi="Arial" w:cs="Arial"/>
                <w:sz w:val="24"/>
                <w:szCs w:val="24"/>
                <w:lang w:eastAsia="en-GB"/>
              </w:rPr>
            </w:pPr>
          </w:p>
          <w:p w14:paraId="5BE8E670" w14:textId="77777777" w:rsidR="008917C8" w:rsidRPr="00076D94" w:rsidRDefault="008917C8" w:rsidP="000D3BD3">
            <w:pPr>
              <w:pStyle w:val="ListParagraph"/>
              <w:ind w:left="360"/>
              <w:textAlignment w:val="baseline"/>
              <w:rPr>
                <w:rFonts w:ascii="Arial" w:eastAsia="Times New Roman" w:hAnsi="Arial" w:cs="Arial"/>
                <w:sz w:val="24"/>
                <w:szCs w:val="24"/>
                <w:lang w:eastAsia="en-GB"/>
              </w:rPr>
            </w:pPr>
            <w:r>
              <w:rPr>
                <w:rFonts w:ascii="Arial" w:eastAsia="Times New Roman" w:hAnsi="Arial" w:cs="Arial"/>
                <w:sz w:val="24"/>
                <w:szCs w:val="24"/>
                <w:lang w:eastAsia="en-GB"/>
              </w:rPr>
              <w:t>Please also specify how the LEP/MCA/</w:t>
            </w:r>
            <w:r w:rsidRPr="00D509E3">
              <w:rPr>
                <w:rFonts w:ascii="Arial" w:eastAsia="Times New Roman" w:hAnsi="Arial" w:cs="Arial"/>
                <w:sz w:val="24"/>
                <w:szCs w:val="24"/>
                <w:lang w:eastAsia="en-GB"/>
              </w:rPr>
              <w:t>County Council</w:t>
            </w:r>
            <w:r>
              <w:rPr>
                <w:rFonts w:ascii="Arial" w:eastAsia="Times New Roman" w:hAnsi="Arial" w:cs="Arial"/>
                <w:sz w:val="24"/>
                <w:szCs w:val="24"/>
                <w:lang w:eastAsia="en-GB"/>
              </w:rPr>
              <w:t xml:space="preserve"> will ensure that the Growth Hub will effectively identify and promote advice and support provided by other partners in the public and private sector? </w:t>
            </w:r>
            <w:r w:rsidRPr="00076D94">
              <w:rPr>
                <w:rFonts w:ascii="Arial" w:eastAsia="Times New Roman" w:hAnsi="Arial" w:cs="Arial"/>
                <w:sz w:val="24"/>
                <w:szCs w:val="24"/>
                <w:lang w:eastAsia="en-GB"/>
              </w:rPr>
              <w:t xml:space="preserve">For example, relevant </w:t>
            </w:r>
            <w:proofErr w:type="spellStart"/>
            <w:r w:rsidRPr="00076D94">
              <w:rPr>
                <w:rFonts w:ascii="Arial" w:eastAsia="Times New Roman" w:hAnsi="Arial" w:cs="Arial"/>
                <w:sz w:val="24"/>
                <w:szCs w:val="24"/>
                <w:lang w:eastAsia="en-GB"/>
              </w:rPr>
              <w:t>programmes</w:t>
            </w:r>
            <w:proofErr w:type="spellEnd"/>
            <w:r w:rsidRPr="00076D94">
              <w:rPr>
                <w:rFonts w:ascii="Arial" w:eastAsia="Times New Roman" w:hAnsi="Arial" w:cs="Arial"/>
                <w:sz w:val="24"/>
                <w:szCs w:val="24"/>
                <w:lang w:eastAsia="en-GB"/>
              </w:rPr>
              <w:t xml:space="preserve"> </w:t>
            </w:r>
            <w:r>
              <w:rPr>
                <w:rFonts w:ascii="Arial" w:eastAsia="Times New Roman" w:hAnsi="Arial" w:cs="Arial"/>
                <w:sz w:val="24"/>
                <w:szCs w:val="24"/>
                <w:lang w:eastAsia="en-GB"/>
              </w:rPr>
              <w:t xml:space="preserve">that </w:t>
            </w:r>
            <w:r w:rsidRPr="00076D94">
              <w:rPr>
                <w:rFonts w:ascii="Arial" w:eastAsia="Times New Roman" w:hAnsi="Arial" w:cs="Arial"/>
                <w:sz w:val="24"/>
                <w:szCs w:val="24"/>
                <w:lang w:eastAsia="en-GB"/>
              </w:rPr>
              <w:t>would seek to:  </w:t>
            </w:r>
          </w:p>
          <w:p w14:paraId="10DD388C" w14:textId="77777777" w:rsidR="008917C8" w:rsidRPr="00B703C5" w:rsidRDefault="008917C8" w:rsidP="008917C8">
            <w:pPr>
              <w:pStyle w:val="ListParagraph"/>
              <w:widowControl/>
              <w:numPr>
                <w:ilvl w:val="0"/>
                <w:numId w:val="8"/>
              </w:numPr>
              <w:textAlignment w:val="baseline"/>
              <w:rPr>
                <w:rFonts w:ascii="Arial" w:eastAsia="Times New Roman" w:hAnsi="Arial" w:cs="Arial"/>
                <w:sz w:val="24"/>
                <w:szCs w:val="24"/>
                <w:lang w:eastAsia="en-GB"/>
              </w:rPr>
            </w:pPr>
            <w:r w:rsidRPr="00B703C5">
              <w:rPr>
                <w:rFonts w:ascii="Arial" w:eastAsia="Times New Roman" w:hAnsi="Arial" w:cs="Arial"/>
                <w:sz w:val="24"/>
                <w:szCs w:val="24"/>
                <w:lang w:eastAsia="en-GB"/>
              </w:rPr>
              <w:t xml:space="preserve">support businesses seeking new market opportunities and </w:t>
            </w:r>
            <w:r>
              <w:rPr>
                <w:rFonts w:ascii="Arial" w:eastAsia="Times New Roman" w:hAnsi="Arial" w:cs="Arial"/>
                <w:sz w:val="24"/>
                <w:szCs w:val="24"/>
                <w:lang w:eastAsia="en-GB"/>
              </w:rPr>
              <w:t xml:space="preserve">to </w:t>
            </w:r>
            <w:r w:rsidRPr="00B703C5">
              <w:rPr>
                <w:rFonts w:ascii="Arial" w:eastAsia="Times New Roman" w:hAnsi="Arial" w:cs="Arial"/>
                <w:sz w:val="24"/>
                <w:szCs w:val="24"/>
                <w:lang w:eastAsia="en-GB"/>
              </w:rPr>
              <w:t>trad</w:t>
            </w:r>
            <w:r>
              <w:rPr>
                <w:rFonts w:ascii="Arial" w:eastAsia="Times New Roman" w:hAnsi="Arial" w:cs="Arial"/>
                <w:sz w:val="24"/>
                <w:szCs w:val="24"/>
                <w:lang w:eastAsia="en-GB"/>
              </w:rPr>
              <w:t>e</w:t>
            </w:r>
            <w:r w:rsidRPr="00B703C5">
              <w:rPr>
                <w:rFonts w:ascii="Arial" w:eastAsia="Times New Roman" w:hAnsi="Arial" w:cs="Arial"/>
                <w:sz w:val="24"/>
                <w:szCs w:val="24"/>
                <w:lang w:eastAsia="en-GB"/>
              </w:rPr>
              <w:t xml:space="preserve"> </w:t>
            </w:r>
            <w:proofErr w:type="gramStart"/>
            <w:r w:rsidRPr="00B703C5">
              <w:rPr>
                <w:rFonts w:ascii="Arial" w:eastAsia="Times New Roman" w:hAnsi="Arial" w:cs="Arial"/>
                <w:sz w:val="24"/>
                <w:szCs w:val="24"/>
                <w:lang w:eastAsia="en-GB"/>
              </w:rPr>
              <w:t>internationally;</w:t>
            </w:r>
            <w:proofErr w:type="gramEnd"/>
            <w:r w:rsidRPr="00B703C5">
              <w:rPr>
                <w:rFonts w:ascii="Arial" w:eastAsia="Times New Roman" w:hAnsi="Arial" w:cs="Arial"/>
                <w:sz w:val="24"/>
                <w:szCs w:val="24"/>
                <w:lang w:eastAsia="en-GB"/>
              </w:rPr>
              <w:t> </w:t>
            </w:r>
          </w:p>
          <w:p w14:paraId="11CF0EE1" w14:textId="77777777" w:rsidR="008917C8" w:rsidRPr="00B703C5" w:rsidRDefault="008917C8" w:rsidP="008917C8">
            <w:pPr>
              <w:pStyle w:val="ListParagraph"/>
              <w:widowControl/>
              <w:numPr>
                <w:ilvl w:val="0"/>
                <w:numId w:val="8"/>
              </w:numPr>
              <w:textAlignment w:val="baseline"/>
              <w:rPr>
                <w:rFonts w:ascii="Arial" w:eastAsia="Times New Roman" w:hAnsi="Arial" w:cs="Arial"/>
                <w:sz w:val="24"/>
                <w:szCs w:val="24"/>
                <w:lang w:eastAsia="en-GB"/>
              </w:rPr>
            </w:pPr>
            <w:r w:rsidRPr="00B703C5">
              <w:rPr>
                <w:rFonts w:ascii="Arial" w:eastAsia="Times New Roman" w:hAnsi="Arial" w:cs="Arial"/>
                <w:sz w:val="24"/>
                <w:szCs w:val="24"/>
                <w:lang w:eastAsia="en-GB"/>
              </w:rPr>
              <w:t xml:space="preserve">stimulate investment in science, research &amp; development and innovation, and encourage the </w:t>
            </w:r>
            <w:r>
              <w:rPr>
                <w:rFonts w:ascii="Arial" w:eastAsia="Times New Roman" w:hAnsi="Arial" w:cs="Arial"/>
                <w:sz w:val="24"/>
                <w:szCs w:val="24"/>
                <w:lang w:eastAsia="en-GB"/>
              </w:rPr>
              <w:t xml:space="preserve">marketisation and </w:t>
            </w:r>
            <w:r w:rsidRPr="00B703C5">
              <w:rPr>
                <w:rFonts w:ascii="Arial" w:eastAsia="Times New Roman" w:hAnsi="Arial" w:cs="Arial"/>
                <w:sz w:val="24"/>
                <w:szCs w:val="24"/>
                <w:lang w:eastAsia="en-GB"/>
              </w:rPr>
              <w:t xml:space="preserve">adoption of innovative technologies and management best </w:t>
            </w:r>
            <w:proofErr w:type="gramStart"/>
            <w:r w:rsidRPr="00B703C5">
              <w:rPr>
                <w:rFonts w:ascii="Arial" w:eastAsia="Times New Roman" w:hAnsi="Arial" w:cs="Arial"/>
                <w:sz w:val="24"/>
                <w:szCs w:val="24"/>
                <w:lang w:eastAsia="en-GB"/>
              </w:rPr>
              <w:t>practice;</w:t>
            </w:r>
            <w:proofErr w:type="gramEnd"/>
            <w:r w:rsidRPr="00B703C5">
              <w:rPr>
                <w:rFonts w:ascii="Arial" w:eastAsia="Times New Roman" w:hAnsi="Arial" w:cs="Arial"/>
                <w:sz w:val="24"/>
                <w:szCs w:val="24"/>
                <w:lang w:eastAsia="en-GB"/>
              </w:rPr>
              <w:t> </w:t>
            </w:r>
          </w:p>
          <w:p w14:paraId="4F7A942C" w14:textId="77777777" w:rsidR="008917C8" w:rsidRPr="00B703C5" w:rsidRDefault="008917C8" w:rsidP="008917C8">
            <w:pPr>
              <w:pStyle w:val="ListParagraph"/>
              <w:widowControl/>
              <w:numPr>
                <w:ilvl w:val="0"/>
                <w:numId w:val="8"/>
              </w:numPr>
              <w:textAlignment w:val="baseline"/>
              <w:rPr>
                <w:rFonts w:ascii="Arial" w:eastAsia="Times New Roman" w:hAnsi="Arial" w:cs="Arial"/>
                <w:sz w:val="24"/>
                <w:szCs w:val="24"/>
                <w:lang w:eastAsia="en-GB"/>
              </w:rPr>
            </w:pPr>
            <w:r w:rsidRPr="00B703C5">
              <w:rPr>
                <w:rFonts w:ascii="Arial" w:eastAsia="Times New Roman" w:hAnsi="Arial" w:cs="Arial"/>
                <w:sz w:val="24"/>
                <w:szCs w:val="24"/>
                <w:lang w:eastAsia="en-GB"/>
              </w:rPr>
              <w:t>enable businesses</w:t>
            </w:r>
            <w:r>
              <w:rPr>
                <w:rFonts w:ascii="Arial" w:eastAsia="Times New Roman" w:hAnsi="Arial" w:cs="Arial"/>
                <w:sz w:val="24"/>
                <w:szCs w:val="24"/>
                <w:lang w:eastAsia="en-GB"/>
              </w:rPr>
              <w:t>’</w:t>
            </w:r>
            <w:r w:rsidRPr="00B703C5">
              <w:rPr>
                <w:rFonts w:ascii="Arial" w:eastAsia="Times New Roman" w:hAnsi="Arial" w:cs="Arial"/>
                <w:sz w:val="24"/>
                <w:szCs w:val="24"/>
                <w:lang w:eastAsia="en-GB"/>
              </w:rPr>
              <w:t xml:space="preserve"> </w:t>
            </w:r>
            <w:r>
              <w:rPr>
                <w:rFonts w:ascii="Arial" w:eastAsia="Times New Roman" w:hAnsi="Arial" w:cs="Arial"/>
                <w:sz w:val="24"/>
                <w:szCs w:val="24"/>
                <w:lang w:eastAsia="en-GB"/>
              </w:rPr>
              <w:t xml:space="preserve">ability </w:t>
            </w:r>
            <w:r w:rsidRPr="00B703C5">
              <w:rPr>
                <w:rFonts w:ascii="Arial" w:eastAsia="Times New Roman" w:hAnsi="Arial" w:cs="Arial"/>
                <w:sz w:val="24"/>
                <w:szCs w:val="24"/>
                <w:lang w:eastAsia="en-GB"/>
              </w:rPr>
              <w:t xml:space="preserve">to source the right people, access apprenticeships and develop workforce </w:t>
            </w:r>
            <w:proofErr w:type="gramStart"/>
            <w:r w:rsidRPr="00B703C5">
              <w:rPr>
                <w:rFonts w:ascii="Arial" w:eastAsia="Times New Roman" w:hAnsi="Arial" w:cs="Arial"/>
                <w:sz w:val="24"/>
                <w:szCs w:val="24"/>
                <w:lang w:eastAsia="en-GB"/>
              </w:rPr>
              <w:t>skills;</w:t>
            </w:r>
            <w:proofErr w:type="gramEnd"/>
            <w:r w:rsidRPr="00B703C5">
              <w:rPr>
                <w:rFonts w:ascii="Arial" w:eastAsia="Times New Roman" w:hAnsi="Arial" w:cs="Arial"/>
                <w:sz w:val="24"/>
                <w:szCs w:val="24"/>
                <w:lang w:eastAsia="en-GB"/>
              </w:rPr>
              <w:t xml:space="preserve">  </w:t>
            </w:r>
          </w:p>
          <w:p w14:paraId="2C932BEF" w14:textId="77777777" w:rsidR="008917C8" w:rsidRPr="00B703C5" w:rsidRDefault="008917C8" w:rsidP="008917C8">
            <w:pPr>
              <w:pStyle w:val="ListParagraph"/>
              <w:widowControl/>
              <w:numPr>
                <w:ilvl w:val="0"/>
                <w:numId w:val="8"/>
              </w:numPr>
              <w:rPr>
                <w:rFonts w:ascii="Arial" w:eastAsia="Times New Roman" w:hAnsi="Arial" w:cs="Arial"/>
                <w:sz w:val="24"/>
                <w:szCs w:val="24"/>
                <w:lang w:eastAsia="en-GB"/>
              </w:rPr>
            </w:pPr>
            <w:r w:rsidRPr="00B703C5">
              <w:rPr>
                <w:rFonts w:ascii="Arial" w:eastAsia="Times New Roman" w:hAnsi="Arial" w:cs="Arial"/>
                <w:sz w:val="24"/>
                <w:szCs w:val="24"/>
                <w:lang w:eastAsia="en-GB"/>
              </w:rPr>
              <w:t xml:space="preserve">ensure business awareness of public procurement opportunities and major infrastructure projects; including as a minimum a link on the Growth Hub website to the Government's free portal, Contracts Finder; and  </w:t>
            </w:r>
          </w:p>
          <w:p w14:paraId="25094266" w14:textId="77777777" w:rsidR="008917C8" w:rsidRDefault="008917C8" w:rsidP="008917C8">
            <w:pPr>
              <w:pStyle w:val="ListParagraph"/>
              <w:widowControl/>
              <w:numPr>
                <w:ilvl w:val="0"/>
                <w:numId w:val="8"/>
              </w:numPr>
              <w:rPr>
                <w:rFonts w:ascii="Arial" w:eastAsia="Times New Roman" w:hAnsi="Arial" w:cs="Arial"/>
                <w:sz w:val="24"/>
                <w:szCs w:val="24"/>
                <w:lang w:eastAsia="en-GB"/>
              </w:rPr>
            </w:pPr>
            <w:r w:rsidRPr="00B703C5">
              <w:rPr>
                <w:rFonts w:ascii="Arial" w:eastAsia="Times New Roman" w:hAnsi="Arial" w:cs="Arial"/>
                <w:sz w:val="24"/>
                <w:szCs w:val="24"/>
                <w:lang w:eastAsia="en-GB"/>
              </w:rPr>
              <w:t xml:space="preserve">make businesses aware of the opportunities created by national strategies and support </w:t>
            </w:r>
            <w:proofErr w:type="spellStart"/>
            <w:r w:rsidRPr="00B703C5">
              <w:rPr>
                <w:rFonts w:ascii="Arial" w:eastAsia="Times New Roman" w:hAnsi="Arial" w:cs="Arial"/>
                <w:sz w:val="24"/>
                <w:szCs w:val="24"/>
                <w:lang w:eastAsia="en-GB"/>
              </w:rPr>
              <w:t>programmes</w:t>
            </w:r>
            <w:proofErr w:type="spellEnd"/>
            <w:r w:rsidRPr="00B703C5">
              <w:rPr>
                <w:rFonts w:ascii="Arial" w:eastAsia="Times New Roman" w:hAnsi="Arial" w:cs="Arial"/>
                <w:sz w:val="24"/>
                <w:szCs w:val="24"/>
                <w:lang w:eastAsia="en-GB"/>
              </w:rPr>
              <w:t xml:space="preserve"> e.g</w:t>
            </w:r>
            <w:r w:rsidRPr="126715B4">
              <w:rPr>
                <w:rFonts w:ascii="Arial" w:eastAsia="Times New Roman" w:hAnsi="Arial" w:cs="Arial"/>
                <w:sz w:val="24"/>
                <w:szCs w:val="24"/>
                <w:lang w:eastAsia="en-GB"/>
              </w:rPr>
              <w:t>.,</w:t>
            </w:r>
            <w:r w:rsidRPr="00B703C5">
              <w:rPr>
                <w:rFonts w:ascii="Arial" w:eastAsia="Times New Roman" w:hAnsi="Arial" w:cs="Arial"/>
                <w:sz w:val="24"/>
                <w:szCs w:val="24"/>
                <w:lang w:eastAsia="en-GB"/>
              </w:rPr>
              <w:t xml:space="preserve"> Net Zero</w:t>
            </w:r>
            <w:r>
              <w:rPr>
                <w:rFonts w:ascii="Arial" w:eastAsia="Times New Roman" w:hAnsi="Arial" w:cs="Arial"/>
                <w:sz w:val="24"/>
                <w:szCs w:val="24"/>
                <w:lang w:eastAsia="en-GB"/>
              </w:rPr>
              <w:t>,</w:t>
            </w:r>
            <w:r w:rsidRPr="00B703C5">
              <w:rPr>
                <w:rFonts w:ascii="Arial" w:eastAsia="Times New Roman" w:hAnsi="Arial" w:cs="Arial"/>
                <w:sz w:val="24"/>
                <w:szCs w:val="24"/>
                <w:lang w:eastAsia="en-GB"/>
              </w:rPr>
              <w:t xml:space="preserve"> Help to Grow</w:t>
            </w:r>
            <w:r>
              <w:rPr>
                <w:rFonts w:ascii="Arial" w:eastAsia="Times New Roman" w:hAnsi="Arial" w:cs="Arial"/>
                <w:sz w:val="24"/>
                <w:szCs w:val="24"/>
                <w:lang w:eastAsia="en-GB"/>
              </w:rPr>
              <w:t xml:space="preserve"> </w:t>
            </w:r>
            <w:r w:rsidRPr="000772B9">
              <w:rPr>
                <w:rFonts w:ascii="Arial" w:eastAsia="Times New Roman" w:hAnsi="Arial" w:cs="Arial"/>
                <w:sz w:val="24"/>
                <w:szCs w:val="24"/>
                <w:lang w:eastAsia="en-GB"/>
              </w:rPr>
              <w:t>Management</w:t>
            </w:r>
            <w:r>
              <w:rPr>
                <w:rFonts w:ascii="Arial" w:eastAsia="Times New Roman" w:hAnsi="Arial" w:cs="Arial"/>
                <w:sz w:val="24"/>
                <w:szCs w:val="24"/>
                <w:lang w:eastAsia="en-GB"/>
              </w:rPr>
              <w:t xml:space="preserve"> and Made Smarter.</w:t>
            </w:r>
          </w:p>
          <w:p w14:paraId="6F44FCF9" w14:textId="77777777" w:rsidR="008917C8" w:rsidRPr="00B703C5" w:rsidRDefault="008917C8" w:rsidP="000D3BD3">
            <w:pPr>
              <w:pStyle w:val="ListParagraph"/>
              <w:rPr>
                <w:rFonts w:ascii="Arial" w:eastAsia="Times New Roman" w:hAnsi="Arial" w:cs="Arial"/>
                <w:sz w:val="24"/>
                <w:szCs w:val="24"/>
                <w:lang w:eastAsia="en-GB"/>
              </w:rPr>
            </w:pPr>
          </w:p>
          <w:p w14:paraId="44A9C5F5" w14:textId="77777777" w:rsidR="008917C8" w:rsidRPr="00B703C5" w:rsidRDefault="008917C8" w:rsidP="000D3BD3">
            <w:pPr>
              <w:ind w:left="836"/>
              <w:rPr>
                <w:rFonts w:ascii="Arial" w:eastAsia="Times New Roman" w:hAnsi="Arial" w:cs="Arial"/>
                <w:sz w:val="24"/>
                <w:szCs w:val="24"/>
                <w:lang w:eastAsia="en-GB"/>
              </w:rPr>
            </w:pPr>
          </w:p>
        </w:tc>
      </w:tr>
      <w:tr w:rsidR="008917C8" w:rsidRPr="00D64FF5" w14:paraId="43C1E27F" w14:textId="77777777" w:rsidTr="000D3BD3">
        <w:tc>
          <w:tcPr>
            <w:tcW w:w="9348" w:type="dxa"/>
            <w:tcBorders>
              <w:top w:val="nil"/>
              <w:left w:val="single" w:sz="6" w:space="0" w:color="000000" w:themeColor="text1"/>
              <w:bottom w:val="single" w:sz="6" w:space="0" w:color="000000" w:themeColor="text1"/>
              <w:right w:val="single" w:sz="6" w:space="0" w:color="000000" w:themeColor="text1"/>
            </w:tcBorders>
            <w:shd w:val="clear" w:color="auto" w:fill="auto"/>
          </w:tcPr>
          <w:p w14:paraId="10DB3DB3" w14:textId="77777777" w:rsidR="008917C8" w:rsidRDefault="008917C8" w:rsidP="000D3BD3">
            <w:pPr>
              <w:textAlignment w:val="baseline"/>
              <w:rPr>
                <w:rFonts w:eastAsia="Times New Roman" w:cstheme="minorHAnsi"/>
                <w:lang w:eastAsia="en-GB"/>
              </w:rPr>
            </w:pPr>
            <w:r>
              <w:rPr>
                <w:rFonts w:eastAsia="Times New Roman" w:cstheme="minorHAnsi"/>
                <w:lang w:eastAsia="en-GB"/>
              </w:rPr>
              <w:t xml:space="preserve">SELEP’s Growth Hub delivery model includes resource </w:t>
            </w:r>
            <w:r>
              <w:t>allocation</w:t>
            </w:r>
            <w:r>
              <w:rPr>
                <w:rFonts w:eastAsia="Times New Roman" w:cstheme="minorHAnsi"/>
                <w:lang w:eastAsia="en-GB"/>
              </w:rPr>
              <w:t xml:space="preserve"> for communications, </w:t>
            </w:r>
            <w:proofErr w:type="gramStart"/>
            <w:r>
              <w:rPr>
                <w:rFonts w:eastAsia="Times New Roman" w:cstheme="minorHAnsi"/>
                <w:lang w:eastAsia="en-GB"/>
              </w:rPr>
              <w:t>engagement</w:t>
            </w:r>
            <w:proofErr w:type="gramEnd"/>
            <w:r>
              <w:t xml:space="preserve"> and </w:t>
            </w:r>
            <w:r>
              <w:rPr>
                <w:rFonts w:eastAsia="Times New Roman" w:cstheme="minorHAnsi"/>
                <w:lang w:eastAsia="en-GB"/>
              </w:rPr>
              <w:t xml:space="preserve">marketing activities, to promote the service and the wider business support landscape, and up-to-date website content curation.  These activities will ensure that Government and other </w:t>
            </w:r>
            <w:proofErr w:type="spellStart"/>
            <w:r>
              <w:rPr>
                <w:rFonts w:eastAsia="Times New Roman" w:cstheme="minorHAnsi"/>
                <w:lang w:eastAsia="en-GB"/>
              </w:rPr>
              <w:t>programmes</w:t>
            </w:r>
            <w:proofErr w:type="spellEnd"/>
            <w:r>
              <w:rPr>
                <w:rFonts w:eastAsia="Times New Roman" w:cstheme="minorHAnsi"/>
                <w:lang w:eastAsia="en-GB"/>
              </w:rPr>
              <w:t xml:space="preserve">, including those provided by other partners, are </w:t>
            </w:r>
            <w:proofErr w:type="gramStart"/>
            <w:r>
              <w:rPr>
                <w:rFonts w:eastAsia="Times New Roman" w:cstheme="minorHAnsi"/>
                <w:lang w:eastAsia="en-GB"/>
              </w:rPr>
              <w:t>supported</w:t>
            </w:r>
            <w:proofErr w:type="gramEnd"/>
            <w:r>
              <w:rPr>
                <w:rFonts w:eastAsia="Times New Roman" w:cstheme="minorHAnsi"/>
                <w:lang w:eastAsia="en-GB"/>
              </w:rPr>
              <w:t xml:space="preserve"> and promoted by the area hubs, and used in signposting, guidance, navigation and advice where relevant, and to make referrals that are in the best interests of the business.  </w:t>
            </w:r>
          </w:p>
          <w:p w14:paraId="45DAA576" w14:textId="77777777" w:rsidR="008917C8" w:rsidRDefault="008917C8" w:rsidP="000D3BD3">
            <w:pPr>
              <w:textAlignment w:val="baseline"/>
              <w:rPr>
                <w:rFonts w:eastAsia="Times New Roman" w:cstheme="minorHAnsi"/>
                <w:lang w:eastAsia="en-GB"/>
              </w:rPr>
            </w:pPr>
          </w:p>
          <w:p w14:paraId="700A8ADD" w14:textId="77777777" w:rsidR="008917C8" w:rsidRPr="00DE1275" w:rsidRDefault="008917C8" w:rsidP="000D3BD3">
            <w:pPr>
              <w:textAlignment w:val="baseline"/>
              <w:rPr>
                <w:rFonts w:eastAsia="Times New Roman" w:cstheme="minorHAnsi"/>
                <w:lang w:eastAsia="en-GB"/>
              </w:rPr>
            </w:pPr>
            <w:r>
              <w:rPr>
                <w:rFonts w:eastAsia="Times New Roman" w:cstheme="minorHAnsi"/>
                <w:lang w:eastAsia="en-GB"/>
              </w:rPr>
              <w:lastRenderedPageBreak/>
              <w:t xml:space="preserve">Cluster </w:t>
            </w:r>
            <w:r w:rsidRPr="00DE1275">
              <w:rPr>
                <w:rFonts w:eastAsia="Times New Roman" w:cstheme="minorHAnsi"/>
                <w:lang w:eastAsia="en-GB"/>
              </w:rPr>
              <w:t xml:space="preserve">meeting and area hub Steering Group and/or provider meetings provide helpful mechanisms through which new schemes and </w:t>
            </w:r>
            <w:proofErr w:type="spellStart"/>
            <w:r w:rsidRPr="00DE1275">
              <w:rPr>
                <w:rFonts w:eastAsia="Times New Roman" w:cstheme="minorHAnsi"/>
                <w:lang w:eastAsia="en-GB"/>
              </w:rPr>
              <w:t>programmes</w:t>
            </w:r>
            <w:proofErr w:type="spellEnd"/>
            <w:r w:rsidRPr="00DE1275">
              <w:rPr>
                <w:rFonts w:eastAsia="Times New Roman" w:cstheme="minorHAnsi"/>
                <w:lang w:eastAsia="en-GB"/>
              </w:rPr>
              <w:t xml:space="preserve"> are identified, specific communications or campaigns discussed, and updates to exiting </w:t>
            </w:r>
            <w:proofErr w:type="spellStart"/>
            <w:r w:rsidRPr="00DE1275">
              <w:rPr>
                <w:rFonts w:eastAsia="Times New Roman" w:cstheme="minorHAnsi"/>
                <w:lang w:eastAsia="en-GB"/>
              </w:rPr>
              <w:t>programmes</w:t>
            </w:r>
            <w:proofErr w:type="spellEnd"/>
            <w:r w:rsidRPr="00DE1275">
              <w:rPr>
                <w:rFonts w:eastAsia="Times New Roman" w:cstheme="minorHAnsi"/>
                <w:lang w:eastAsia="en-GB"/>
              </w:rPr>
              <w:t xml:space="preserve"> and Government policy shared.   </w:t>
            </w:r>
          </w:p>
          <w:p w14:paraId="5F7E28CF" w14:textId="77777777" w:rsidR="008917C8" w:rsidRDefault="008917C8" w:rsidP="000D3BD3">
            <w:pPr>
              <w:textAlignment w:val="baseline"/>
              <w:rPr>
                <w:rFonts w:eastAsia="Times New Roman" w:cstheme="minorHAnsi"/>
                <w:lang w:eastAsia="en-GB"/>
              </w:rPr>
            </w:pPr>
          </w:p>
          <w:p w14:paraId="05F07607" w14:textId="77777777" w:rsidR="008917C8" w:rsidRDefault="008917C8" w:rsidP="000D3BD3">
            <w:pPr>
              <w:textAlignment w:val="baseline"/>
              <w:rPr>
                <w:rFonts w:eastAsia="Times New Roman" w:cstheme="minorHAnsi"/>
                <w:lang w:eastAsia="en-GB"/>
              </w:rPr>
            </w:pPr>
            <w:r>
              <w:rPr>
                <w:rFonts w:eastAsia="Times New Roman" w:cstheme="minorHAnsi"/>
                <w:lang w:eastAsia="en-GB"/>
              </w:rPr>
              <w:t xml:space="preserve">To support businesses seeking new </w:t>
            </w:r>
            <w:r w:rsidRPr="00DE1275">
              <w:rPr>
                <w:rFonts w:eastAsia="Times New Roman" w:cstheme="minorHAnsi"/>
                <w:lang w:eastAsia="en-GB"/>
              </w:rPr>
              <w:t>market opportunities and to trade internationally</w:t>
            </w:r>
            <w:r>
              <w:rPr>
                <w:rFonts w:eastAsia="Times New Roman" w:cstheme="minorHAnsi"/>
                <w:lang w:eastAsia="en-GB"/>
              </w:rPr>
              <w:t>, area hubs will refer businesses to the new Department for International Trade customer services helpline for triaging and sector-specific support.</w:t>
            </w:r>
          </w:p>
          <w:p w14:paraId="74ECA270" w14:textId="77777777" w:rsidR="008917C8" w:rsidRPr="00A92D8C" w:rsidRDefault="008917C8" w:rsidP="000D3BD3">
            <w:pPr>
              <w:textAlignment w:val="baseline"/>
              <w:rPr>
                <w:rFonts w:eastAsia="Times New Roman" w:cstheme="minorHAnsi"/>
                <w:lang w:eastAsia="en-GB"/>
              </w:rPr>
            </w:pPr>
          </w:p>
          <w:p w14:paraId="35208FDC" w14:textId="77777777" w:rsidR="008917C8" w:rsidRPr="00A92D8C" w:rsidRDefault="008917C8" w:rsidP="000D3BD3">
            <w:pPr>
              <w:textAlignment w:val="baseline"/>
              <w:rPr>
                <w:rFonts w:eastAsia="Times New Roman" w:cstheme="minorHAnsi"/>
                <w:lang w:eastAsia="en-GB"/>
              </w:rPr>
            </w:pPr>
            <w:r>
              <w:rPr>
                <w:rFonts w:eastAsia="Times New Roman" w:cstheme="minorHAnsi"/>
                <w:lang w:eastAsia="en-GB"/>
              </w:rPr>
              <w:t xml:space="preserve">To </w:t>
            </w:r>
            <w:r w:rsidRPr="00A92D8C">
              <w:rPr>
                <w:rFonts w:eastAsia="Times New Roman" w:cstheme="minorHAnsi"/>
                <w:lang w:eastAsia="en-GB"/>
              </w:rPr>
              <w:t xml:space="preserve">stimulate investment in science, research </w:t>
            </w:r>
            <w:r>
              <w:rPr>
                <w:rFonts w:eastAsia="Times New Roman" w:cstheme="minorHAnsi"/>
                <w:lang w:eastAsia="en-GB"/>
              </w:rPr>
              <w:t>and</w:t>
            </w:r>
            <w:r w:rsidRPr="00A92D8C">
              <w:rPr>
                <w:rFonts w:eastAsia="Times New Roman" w:cstheme="minorHAnsi"/>
                <w:lang w:eastAsia="en-GB"/>
              </w:rPr>
              <w:t xml:space="preserve"> development</w:t>
            </w:r>
            <w:r>
              <w:rPr>
                <w:rFonts w:eastAsia="Times New Roman" w:cstheme="minorHAnsi"/>
                <w:lang w:eastAsia="en-GB"/>
              </w:rPr>
              <w:t>,</w:t>
            </w:r>
            <w:r w:rsidRPr="00A92D8C">
              <w:rPr>
                <w:rFonts w:eastAsia="Times New Roman" w:cstheme="minorHAnsi"/>
                <w:lang w:eastAsia="en-GB"/>
              </w:rPr>
              <w:t xml:space="preserve"> and innovation, and encourage the adoption of innovative technologies and management best practice</w:t>
            </w:r>
            <w:r>
              <w:rPr>
                <w:rFonts w:eastAsia="Times New Roman" w:cstheme="minorHAnsi"/>
                <w:lang w:eastAsia="en-GB"/>
              </w:rPr>
              <w:t>, the Growth Hub will continue to maintain relationships with local Universities and business schools, to link businesses to innovation and knowledge transfer initiatives.</w:t>
            </w:r>
          </w:p>
          <w:p w14:paraId="3D3BB76D" w14:textId="77777777" w:rsidR="008917C8" w:rsidRDefault="008917C8" w:rsidP="000D3BD3">
            <w:pPr>
              <w:textAlignment w:val="baseline"/>
              <w:rPr>
                <w:rFonts w:eastAsia="Times New Roman" w:cstheme="minorHAnsi"/>
                <w:lang w:eastAsia="en-GB"/>
              </w:rPr>
            </w:pPr>
          </w:p>
          <w:p w14:paraId="36F89588" w14:textId="77777777" w:rsidR="008917C8" w:rsidRPr="00FC501E" w:rsidRDefault="008917C8" w:rsidP="000D3BD3">
            <w:pPr>
              <w:textAlignment w:val="baseline"/>
              <w:rPr>
                <w:rFonts w:eastAsia="Times New Roman" w:cstheme="minorHAnsi"/>
                <w:lang w:eastAsia="en-GB"/>
              </w:rPr>
            </w:pPr>
            <w:r>
              <w:rPr>
                <w:rFonts w:eastAsia="Times New Roman" w:cstheme="minorHAnsi"/>
                <w:lang w:eastAsia="en-GB"/>
              </w:rPr>
              <w:t xml:space="preserve">To </w:t>
            </w:r>
            <w:r w:rsidRPr="005D7203">
              <w:rPr>
                <w:rFonts w:eastAsia="Times New Roman" w:cstheme="minorHAnsi"/>
                <w:lang w:eastAsia="en-GB"/>
              </w:rPr>
              <w:t>enable businesses to source the right people, access apprenticeships and develop workforce skills</w:t>
            </w:r>
            <w:r>
              <w:rPr>
                <w:rFonts w:eastAsia="Times New Roman" w:cstheme="minorHAnsi"/>
                <w:lang w:eastAsia="en-GB"/>
              </w:rPr>
              <w:t>, the Growth Hub will continue to ensure links to regional and local skills and employment support, including SELEP’s</w:t>
            </w:r>
            <w:hyperlink r:id="rId15" w:history="1">
              <w:r w:rsidRPr="00C2126F">
                <w:rPr>
                  <w:rStyle w:val="Hyperlink"/>
                  <w:rFonts w:eastAsia="Times New Roman" w:cstheme="minorHAnsi"/>
                  <w:lang w:eastAsia="en-GB"/>
                </w:rPr>
                <w:t xml:space="preserve"> South East Skills website</w:t>
              </w:r>
            </w:hyperlink>
            <w:r w:rsidRPr="005137AB">
              <w:rPr>
                <w:rStyle w:val="Hyperlink"/>
                <w:rFonts w:eastAsia="Times New Roman" w:cstheme="minorHAnsi"/>
                <w:lang w:eastAsia="en-GB"/>
              </w:rPr>
              <w:t>,</w:t>
            </w:r>
            <w:r w:rsidRPr="005137AB">
              <w:rPr>
                <w:rStyle w:val="Hyperlink"/>
              </w:rPr>
              <w:t xml:space="preserve"> and will work collaboratively through SELEP with </w:t>
            </w:r>
            <w:r w:rsidRPr="00FC501E">
              <w:rPr>
                <w:rStyle w:val="Hyperlink"/>
              </w:rPr>
              <w:t>the Catalyst South Digital Skills Partnership.</w:t>
            </w:r>
          </w:p>
          <w:p w14:paraId="798D6070" w14:textId="77777777" w:rsidR="008917C8" w:rsidRDefault="008917C8" w:rsidP="000D3BD3">
            <w:pPr>
              <w:textAlignment w:val="baseline"/>
              <w:rPr>
                <w:rFonts w:eastAsia="Times New Roman" w:cstheme="minorHAnsi"/>
                <w:lang w:eastAsia="en-GB"/>
              </w:rPr>
            </w:pPr>
          </w:p>
          <w:p w14:paraId="3FB9A751" w14:textId="77777777" w:rsidR="008917C8" w:rsidRDefault="008917C8" w:rsidP="000D3BD3">
            <w:pPr>
              <w:rPr>
                <w:rFonts w:eastAsia="Times New Roman" w:cstheme="minorHAnsi"/>
                <w:lang w:eastAsia="en-GB"/>
              </w:rPr>
            </w:pPr>
            <w:r>
              <w:rPr>
                <w:rFonts w:eastAsia="Times New Roman" w:cstheme="minorHAnsi"/>
                <w:lang w:eastAsia="en-GB"/>
              </w:rPr>
              <w:t>To aid</w:t>
            </w:r>
            <w:r w:rsidRPr="00CC7251">
              <w:rPr>
                <w:rFonts w:eastAsia="Times New Roman" w:cstheme="minorHAnsi"/>
                <w:lang w:eastAsia="en-GB"/>
              </w:rPr>
              <w:t xml:space="preserve"> business awareness of public procurement opportunities and infrastructure project</w:t>
            </w:r>
            <w:r>
              <w:rPr>
                <w:rFonts w:eastAsia="Times New Roman" w:cstheme="minorHAnsi"/>
                <w:lang w:eastAsia="en-GB"/>
              </w:rPr>
              <w:t xml:space="preserve">s, SELEP will facilitate links between the Growth Hub and the </w:t>
            </w:r>
            <w:hyperlink r:id="rId16" w:history="1">
              <w:r w:rsidRPr="00743102">
                <w:rPr>
                  <w:rStyle w:val="Hyperlink"/>
                  <w:rFonts w:eastAsia="Times New Roman" w:cstheme="minorHAnsi"/>
                  <w:lang w:eastAsia="en-GB"/>
                </w:rPr>
                <w:t>SELEP Major Projects Group</w:t>
              </w:r>
            </w:hyperlink>
            <w:r>
              <w:rPr>
                <w:rStyle w:val="Hyperlink"/>
                <w:rFonts w:eastAsia="Times New Roman" w:cstheme="minorHAnsi"/>
                <w:lang w:eastAsia="en-GB"/>
              </w:rPr>
              <w:t>,</w:t>
            </w:r>
            <w:r>
              <w:rPr>
                <w:rFonts w:eastAsia="Times New Roman" w:cstheme="minorHAnsi"/>
                <w:lang w:eastAsia="en-GB"/>
              </w:rPr>
              <w:t xml:space="preserve"> and Local Authority procurement information and opportunities.  The Growth Hub will also signpost to the </w:t>
            </w:r>
            <w:r w:rsidRPr="00CC7251">
              <w:rPr>
                <w:rFonts w:eastAsia="Times New Roman" w:cstheme="minorHAnsi"/>
                <w:lang w:eastAsia="en-GB"/>
              </w:rPr>
              <w:t xml:space="preserve">Government's free </w:t>
            </w:r>
            <w:r>
              <w:rPr>
                <w:rFonts w:eastAsia="Times New Roman" w:cstheme="minorHAnsi"/>
                <w:lang w:eastAsia="en-GB"/>
              </w:rPr>
              <w:t xml:space="preserve">Contracts Finder </w:t>
            </w:r>
            <w:r w:rsidRPr="00CC7251">
              <w:rPr>
                <w:rFonts w:eastAsia="Times New Roman" w:cstheme="minorHAnsi"/>
                <w:lang w:eastAsia="en-GB"/>
              </w:rPr>
              <w:t>portal</w:t>
            </w:r>
            <w:r>
              <w:rPr>
                <w:rFonts w:eastAsia="Times New Roman" w:cstheme="minorHAnsi"/>
                <w:lang w:eastAsia="en-GB"/>
              </w:rPr>
              <w:t>.</w:t>
            </w:r>
            <w:r w:rsidRPr="00CC7251">
              <w:rPr>
                <w:rFonts w:eastAsia="Times New Roman" w:cstheme="minorHAnsi"/>
                <w:lang w:eastAsia="en-GB"/>
              </w:rPr>
              <w:t xml:space="preserve"> </w:t>
            </w:r>
          </w:p>
          <w:p w14:paraId="5054A75D" w14:textId="77777777" w:rsidR="008917C8" w:rsidRDefault="008917C8" w:rsidP="000D3BD3">
            <w:pPr>
              <w:rPr>
                <w:rFonts w:eastAsia="Times New Roman" w:cstheme="minorHAnsi"/>
                <w:lang w:eastAsia="en-GB"/>
              </w:rPr>
            </w:pPr>
          </w:p>
          <w:p w14:paraId="5AA58BED" w14:textId="77777777" w:rsidR="008917C8" w:rsidRPr="00DE1275" w:rsidRDefault="008917C8" w:rsidP="000D3BD3">
            <w:pPr>
              <w:rPr>
                <w:rFonts w:eastAsia="Times New Roman" w:cstheme="minorHAnsi"/>
                <w:lang w:eastAsia="en-GB"/>
              </w:rPr>
            </w:pPr>
            <w:r>
              <w:rPr>
                <w:rFonts w:eastAsia="Times New Roman" w:cstheme="minorHAnsi"/>
                <w:lang w:eastAsia="en-GB"/>
              </w:rPr>
              <w:t xml:space="preserve">The Growth Hub will promote and signpost to </w:t>
            </w:r>
            <w:r w:rsidRPr="007B4F68">
              <w:rPr>
                <w:rFonts w:eastAsia="Times New Roman" w:cstheme="minorHAnsi"/>
                <w:lang w:eastAsia="en-GB"/>
              </w:rPr>
              <w:t xml:space="preserve">opportunities created by national strategies and support </w:t>
            </w:r>
            <w:proofErr w:type="spellStart"/>
            <w:r w:rsidRPr="007B4F68">
              <w:rPr>
                <w:rFonts w:eastAsia="Times New Roman" w:cstheme="minorHAnsi"/>
                <w:lang w:eastAsia="en-GB"/>
              </w:rPr>
              <w:t>programmes</w:t>
            </w:r>
            <w:proofErr w:type="spellEnd"/>
            <w:r>
              <w:rPr>
                <w:rFonts w:eastAsia="Times New Roman" w:cstheme="minorHAnsi"/>
                <w:lang w:eastAsia="en-GB"/>
              </w:rPr>
              <w:t>, such as the Help to Grow Scheme, SME Climate Hub and Made Smarter.</w:t>
            </w:r>
          </w:p>
          <w:p w14:paraId="1BF5E794" w14:textId="77777777" w:rsidR="008917C8" w:rsidRPr="00E57A1E" w:rsidRDefault="008917C8" w:rsidP="000D3BD3">
            <w:pPr>
              <w:pStyle w:val="ListParagraph"/>
              <w:ind w:left="360"/>
              <w:textAlignment w:val="baseline"/>
              <w:rPr>
                <w:rFonts w:ascii="Arial" w:eastAsia="Times New Roman" w:hAnsi="Arial" w:cs="Arial"/>
                <w:sz w:val="24"/>
                <w:szCs w:val="24"/>
                <w:lang w:eastAsia="en-GB"/>
              </w:rPr>
            </w:pPr>
          </w:p>
        </w:tc>
      </w:tr>
      <w:tr w:rsidR="008917C8" w:rsidRPr="00D64FF5" w14:paraId="24BA8915" w14:textId="77777777" w:rsidTr="000D3BD3">
        <w:tc>
          <w:tcPr>
            <w:tcW w:w="9348" w:type="dxa"/>
            <w:tcBorders>
              <w:top w:val="nil"/>
              <w:left w:val="single" w:sz="6" w:space="0" w:color="000000" w:themeColor="text1"/>
              <w:bottom w:val="single" w:sz="6" w:space="0" w:color="000000" w:themeColor="text1"/>
              <w:right w:val="single" w:sz="6" w:space="0" w:color="000000" w:themeColor="text1"/>
            </w:tcBorders>
            <w:shd w:val="clear" w:color="auto" w:fill="auto"/>
          </w:tcPr>
          <w:p w14:paraId="001AF1CA" w14:textId="77777777" w:rsidR="008917C8" w:rsidRPr="009703DD" w:rsidRDefault="008917C8" w:rsidP="008917C8">
            <w:pPr>
              <w:pStyle w:val="ListParagraph"/>
              <w:widowControl/>
              <w:numPr>
                <w:ilvl w:val="0"/>
                <w:numId w:val="33"/>
              </w:numPr>
              <w:ind w:left="410"/>
              <w:textAlignment w:val="baseline"/>
              <w:rPr>
                <w:rFonts w:ascii="Arial" w:eastAsia="Times New Roman" w:hAnsi="Arial" w:cs="Arial"/>
                <w:sz w:val="24"/>
                <w:szCs w:val="24"/>
                <w:lang w:eastAsia="en-GB"/>
              </w:rPr>
            </w:pPr>
            <w:r>
              <w:rPr>
                <w:rFonts w:ascii="Arial" w:eastAsia="Times New Roman" w:hAnsi="Arial" w:cs="Arial"/>
                <w:sz w:val="24"/>
                <w:szCs w:val="24"/>
                <w:lang w:eastAsia="en-GB"/>
              </w:rPr>
              <w:lastRenderedPageBreak/>
              <w:t xml:space="preserve"> </w:t>
            </w:r>
            <w:r w:rsidRPr="009703DD">
              <w:rPr>
                <w:rFonts w:ascii="Arial" w:eastAsia="Times New Roman" w:hAnsi="Arial" w:cs="Arial"/>
                <w:sz w:val="24"/>
                <w:szCs w:val="24"/>
                <w:lang w:eastAsia="en-GB"/>
              </w:rPr>
              <w:t>Where relevant, please specify how the LEP/MCA</w:t>
            </w:r>
            <w:r>
              <w:rPr>
                <w:rFonts w:ascii="Arial" w:eastAsia="Times New Roman" w:hAnsi="Arial" w:cs="Arial"/>
                <w:sz w:val="24"/>
                <w:szCs w:val="24"/>
                <w:lang w:eastAsia="en-GB"/>
              </w:rPr>
              <w:t>/</w:t>
            </w:r>
            <w:r w:rsidRPr="00D509E3">
              <w:rPr>
                <w:rFonts w:ascii="Arial" w:eastAsia="Times New Roman" w:hAnsi="Arial" w:cs="Arial"/>
                <w:sz w:val="24"/>
                <w:szCs w:val="24"/>
                <w:lang w:eastAsia="en-GB"/>
              </w:rPr>
              <w:t>County Council</w:t>
            </w:r>
            <w:r w:rsidRPr="009703DD">
              <w:rPr>
                <w:rFonts w:ascii="Arial" w:eastAsia="Times New Roman" w:hAnsi="Arial" w:cs="Arial"/>
                <w:sz w:val="24"/>
                <w:szCs w:val="24"/>
                <w:lang w:eastAsia="en-GB"/>
              </w:rPr>
              <w:t xml:space="preserve"> will ensure the continued ability of the Growth Hub’s core management, </w:t>
            </w:r>
            <w:proofErr w:type="gramStart"/>
            <w:r w:rsidRPr="009703DD">
              <w:rPr>
                <w:rFonts w:ascii="Arial" w:eastAsia="Times New Roman" w:hAnsi="Arial" w:cs="Arial"/>
                <w:sz w:val="24"/>
                <w:szCs w:val="24"/>
                <w:lang w:eastAsia="en-GB"/>
              </w:rPr>
              <w:t>governance</w:t>
            </w:r>
            <w:proofErr w:type="gramEnd"/>
            <w:r w:rsidRPr="009703DD">
              <w:rPr>
                <w:rFonts w:ascii="Arial" w:eastAsia="Times New Roman" w:hAnsi="Arial" w:cs="Arial"/>
                <w:sz w:val="24"/>
                <w:szCs w:val="24"/>
                <w:lang w:eastAsia="en-GB"/>
              </w:rPr>
              <w:t xml:space="preserve"> and resources to support management and/or delivery of any separately funded non-core </w:t>
            </w:r>
            <w:proofErr w:type="spellStart"/>
            <w:r w:rsidRPr="009703DD">
              <w:rPr>
                <w:rFonts w:ascii="Arial" w:eastAsia="Times New Roman" w:hAnsi="Arial" w:cs="Arial"/>
                <w:sz w:val="24"/>
                <w:szCs w:val="24"/>
                <w:lang w:eastAsia="en-GB"/>
              </w:rPr>
              <w:t>programmes</w:t>
            </w:r>
            <w:proofErr w:type="spellEnd"/>
            <w:r w:rsidRPr="009703DD">
              <w:rPr>
                <w:rFonts w:ascii="Arial" w:eastAsia="Times New Roman" w:hAnsi="Arial" w:cs="Arial"/>
                <w:sz w:val="24"/>
                <w:szCs w:val="24"/>
                <w:lang w:eastAsia="en-GB"/>
              </w:rPr>
              <w:t xml:space="preserve"> commissioned from Growth Hubs by Government </w:t>
            </w:r>
            <w:r w:rsidRPr="3E8B9A89">
              <w:rPr>
                <w:rFonts w:ascii="Arial" w:eastAsia="Times New Roman" w:hAnsi="Arial" w:cs="Arial"/>
                <w:sz w:val="24"/>
                <w:szCs w:val="24"/>
                <w:lang w:eastAsia="en-GB"/>
              </w:rPr>
              <w:t>e.g.,</w:t>
            </w:r>
            <w:r w:rsidRPr="009703DD">
              <w:rPr>
                <w:rFonts w:ascii="Arial" w:eastAsia="Times New Roman" w:hAnsi="Arial" w:cs="Arial"/>
                <w:sz w:val="24"/>
                <w:szCs w:val="24"/>
                <w:lang w:eastAsia="en-GB"/>
              </w:rPr>
              <w:t xml:space="preserve"> residual ERDF </w:t>
            </w:r>
            <w:proofErr w:type="spellStart"/>
            <w:r w:rsidRPr="009703DD">
              <w:rPr>
                <w:rFonts w:ascii="Arial" w:eastAsia="Times New Roman" w:hAnsi="Arial" w:cs="Arial"/>
                <w:sz w:val="24"/>
                <w:szCs w:val="24"/>
                <w:lang w:eastAsia="en-GB"/>
              </w:rPr>
              <w:t>programmes</w:t>
            </w:r>
            <w:proofErr w:type="spellEnd"/>
            <w:r w:rsidRPr="009703DD">
              <w:rPr>
                <w:rFonts w:ascii="Arial" w:eastAsia="Times New Roman" w:hAnsi="Arial" w:cs="Arial"/>
                <w:sz w:val="24"/>
                <w:szCs w:val="24"/>
                <w:lang w:eastAsia="en-GB"/>
              </w:rPr>
              <w:t xml:space="preserve">, Made Smarter (where applicable). This should include resilience through any potential institutional change, as set out in Q9. </w:t>
            </w:r>
          </w:p>
        </w:tc>
      </w:tr>
      <w:tr w:rsidR="008917C8" w:rsidRPr="00D64FF5" w14:paraId="7AB318C8" w14:textId="77777777" w:rsidTr="000D3BD3">
        <w:tc>
          <w:tcPr>
            <w:tcW w:w="9348" w:type="dxa"/>
            <w:tcBorders>
              <w:top w:val="nil"/>
              <w:left w:val="single" w:sz="6" w:space="0" w:color="000000" w:themeColor="text1"/>
              <w:bottom w:val="single" w:sz="4" w:space="0" w:color="auto"/>
              <w:right w:val="single" w:sz="6" w:space="0" w:color="000000" w:themeColor="text1"/>
            </w:tcBorders>
            <w:shd w:val="clear" w:color="auto" w:fill="auto"/>
          </w:tcPr>
          <w:p w14:paraId="2329B509" w14:textId="77777777" w:rsidR="008917C8" w:rsidRPr="009B4A47" w:rsidRDefault="008917C8" w:rsidP="000D3BD3">
            <w:pPr>
              <w:textAlignment w:val="baseline"/>
              <w:rPr>
                <w:rFonts w:eastAsia="Times New Roman" w:cstheme="minorHAnsi"/>
                <w:lang w:eastAsia="en-GB"/>
              </w:rPr>
            </w:pPr>
            <w:r>
              <w:rPr>
                <w:rFonts w:eastAsia="Times New Roman" w:cstheme="minorHAnsi"/>
                <w:lang w:eastAsia="en-GB"/>
              </w:rPr>
              <w:t xml:space="preserve">The </w:t>
            </w:r>
            <w:proofErr w:type="gramStart"/>
            <w:r>
              <w:rPr>
                <w:rFonts w:eastAsia="Times New Roman" w:cstheme="minorHAnsi"/>
                <w:lang w:eastAsia="en-GB"/>
              </w:rPr>
              <w:t>South East</w:t>
            </w:r>
            <w:proofErr w:type="gramEnd"/>
            <w:r>
              <w:rPr>
                <w:rFonts w:eastAsia="Times New Roman" w:cstheme="minorHAnsi"/>
                <w:lang w:eastAsia="en-GB"/>
              </w:rPr>
              <w:t xml:space="preserve"> Business Hub does not directly manage or deliver non-core </w:t>
            </w:r>
            <w:proofErr w:type="spellStart"/>
            <w:r>
              <w:rPr>
                <w:rFonts w:eastAsia="Times New Roman" w:cstheme="minorHAnsi"/>
                <w:lang w:eastAsia="en-GB"/>
              </w:rPr>
              <w:t>programmes</w:t>
            </w:r>
            <w:proofErr w:type="spellEnd"/>
            <w:r>
              <w:rPr>
                <w:rFonts w:eastAsia="Times New Roman" w:cstheme="minorHAnsi"/>
                <w:lang w:eastAsia="en-GB"/>
              </w:rPr>
              <w:t xml:space="preserve"> commissioned by Government, and no institutional change is expected in 2023/24.</w:t>
            </w:r>
          </w:p>
          <w:p w14:paraId="1212EA4C" w14:textId="77777777" w:rsidR="008917C8" w:rsidRPr="008B57E2" w:rsidRDefault="008917C8" w:rsidP="000D3BD3">
            <w:pPr>
              <w:textAlignment w:val="baseline"/>
              <w:rPr>
                <w:rFonts w:ascii="Arial" w:eastAsia="Times New Roman" w:hAnsi="Arial" w:cs="Arial"/>
                <w:sz w:val="24"/>
                <w:szCs w:val="24"/>
                <w:lang w:eastAsia="en-GB"/>
              </w:rPr>
            </w:pPr>
          </w:p>
        </w:tc>
      </w:tr>
      <w:tr w:rsidR="008917C8" w:rsidRPr="00D64FF5" w14:paraId="5248D5BC" w14:textId="77777777" w:rsidTr="000D3BD3">
        <w:trPr>
          <w:trHeight w:val="1118"/>
        </w:trPr>
        <w:tc>
          <w:tcPr>
            <w:tcW w:w="9348" w:type="dxa"/>
            <w:tcBorders>
              <w:top w:val="single" w:sz="4" w:space="0" w:color="auto"/>
              <w:left w:val="single" w:sz="4" w:space="0" w:color="auto"/>
              <w:bottom w:val="single" w:sz="4" w:space="0" w:color="auto"/>
              <w:right w:val="single" w:sz="4" w:space="0" w:color="auto"/>
            </w:tcBorders>
            <w:shd w:val="clear" w:color="auto" w:fill="auto"/>
            <w:hideMark/>
          </w:tcPr>
          <w:p w14:paraId="43CAB32E" w14:textId="77777777" w:rsidR="008917C8" w:rsidRPr="00B536D2" w:rsidRDefault="008917C8" w:rsidP="008917C8">
            <w:pPr>
              <w:pStyle w:val="ListParagraph"/>
              <w:widowControl/>
              <w:numPr>
                <w:ilvl w:val="0"/>
                <w:numId w:val="33"/>
              </w:numPr>
              <w:ind w:left="421"/>
              <w:textAlignment w:val="baseline"/>
              <w:rPr>
                <w:rFonts w:ascii="Arial" w:eastAsia="Times New Roman" w:hAnsi="Arial" w:cs="Arial"/>
                <w:sz w:val="24"/>
                <w:szCs w:val="24"/>
                <w:lang w:eastAsia="en-GB"/>
              </w:rPr>
            </w:pPr>
            <w:r w:rsidRPr="7A784EF4">
              <w:rPr>
                <w:rFonts w:ascii="Arial" w:eastAsia="Times New Roman" w:hAnsi="Arial" w:cs="Arial"/>
                <w:sz w:val="24"/>
                <w:szCs w:val="24"/>
                <w:lang w:eastAsia="en-GB"/>
              </w:rPr>
              <w:t xml:space="preserve">Where relevant, what steps will the Growth Hub take to work in partnership with the British Business Bank, the Financial Sector, </w:t>
            </w:r>
            <w:proofErr w:type="gramStart"/>
            <w:r w:rsidRPr="7A784EF4">
              <w:rPr>
                <w:rFonts w:ascii="Arial" w:eastAsia="Times New Roman" w:hAnsi="Arial" w:cs="Arial"/>
                <w:sz w:val="24"/>
                <w:szCs w:val="24"/>
                <w:lang w:eastAsia="en-GB"/>
              </w:rPr>
              <w:t>accountants</w:t>
            </w:r>
            <w:proofErr w:type="gramEnd"/>
            <w:r w:rsidRPr="7A784EF4">
              <w:rPr>
                <w:rFonts w:ascii="Arial" w:eastAsia="Times New Roman" w:hAnsi="Arial" w:cs="Arial"/>
                <w:sz w:val="24"/>
                <w:szCs w:val="24"/>
                <w:lang w:eastAsia="en-GB"/>
              </w:rPr>
              <w:t xml:space="preserve"> and others to raise awareness of sources of business finance, or provide signposting to appropriate sources of advice and guidance? </w:t>
            </w:r>
          </w:p>
        </w:tc>
      </w:tr>
      <w:tr w:rsidR="008917C8" w:rsidRPr="00D64FF5" w14:paraId="0389EB28" w14:textId="77777777" w:rsidTr="000D3BD3">
        <w:trPr>
          <w:trHeight w:val="856"/>
        </w:trPr>
        <w:tc>
          <w:tcPr>
            <w:tcW w:w="9348" w:type="dxa"/>
            <w:tcBorders>
              <w:top w:val="single" w:sz="4" w:space="0" w:color="auto"/>
              <w:left w:val="single" w:sz="6" w:space="0" w:color="000000" w:themeColor="text1"/>
              <w:right w:val="single" w:sz="6" w:space="0" w:color="000000" w:themeColor="text1"/>
            </w:tcBorders>
            <w:shd w:val="clear" w:color="auto" w:fill="auto"/>
          </w:tcPr>
          <w:p w14:paraId="4F3C67F6" w14:textId="77777777" w:rsidR="008917C8" w:rsidRPr="00760300" w:rsidRDefault="008917C8" w:rsidP="000D3BD3">
            <w:pPr>
              <w:textAlignment w:val="baseline"/>
              <w:rPr>
                <w:rFonts w:eastAsia="Times New Roman" w:cstheme="minorHAnsi"/>
                <w:lang w:eastAsia="en-GB"/>
              </w:rPr>
            </w:pPr>
            <w:r>
              <w:rPr>
                <w:rFonts w:eastAsia="Times New Roman" w:cstheme="minorHAnsi"/>
                <w:lang w:eastAsia="en-GB"/>
              </w:rPr>
              <w:t xml:space="preserve">The </w:t>
            </w:r>
            <w:proofErr w:type="gramStart"/>
            <w:r>
              <w:rPr>
                <w:rFonts w:eastAsia="Times New Roman" w:cstheme="minorHAnsi"/>
                <w:lang w:eastAsia="en-GB"/>
              </w:rPr>
              <w:t>South East</w:t>
            </w:r>
            <w:proofErr w:type="gramEnd"/>
            <w:r>
              <w:rPr>
                <w:rFonts w:eastAsia="Times New Roman" w:cstheme="minorHAnsi"/>
                <w:lang w:eastAsia="en-GB"/>
              </w:rPr>
              <w:t xml:space="preserve"> Business Hub will maintain its partnership working with the British Business Bank (BBB) and promote the </w:t>
            </w:r>
            <w:r w:rsidRPr="00FB6823">
              <w:rPr>
                <w:rFonts w:eastAsia="Times New Roman" w:cstheme="minorHAnsi"/>
                <w:lang w:eastAsia="en-GB"/>
              </w:rPr>
              <w:t xml:space="preserve">Finance Hub and Start-up Loans information on </w:t>
            </w:r>
            <w:r>
              <w:rPr>
                <w:rFonts w:eastAsia="Times New Roman" w:cstheme="minorHAnsi"/>
                <w:lang w:eastAsia="en-GB"/>
              </w:rPr>
              <w:t xml:space="preserve">the </w:t>
            </w:r>
            <w:r w:rsidRPr="00FB6823">
              <w:rPr>
                <w:rFonts w:eastAsia="Times New Roman" w:cstheme="minorHAnsi"/>
                <w:lang w:eastAsia="en-GB"/>
              </w:rPr>
              <w:t>Growth Hub website</w:t>
            </w:r>
            <w:r>
              <w:rPr>
                <w:rFonts w:eastAsia="Times New Roman" w:cstheme="minorHAnsi"/>
                <w:lang w:eastAsia="en-GB"/>
              </w:rPr>
              <w:t xml:space="preserve">s.  Area Hubs will also seek to develop local business finance provider networks or </w:t>
            </w:r>
            <w:proofErr w:type="gramStart"/>
            <w:r>
              <w:rPr>
                <w:rFonts w:eastAsia="Times New Roman" w:cstheme="minorHAnsi"/>
                <w:lang w:eastAsia="en-GB"/>
              </w:rPr>
              <w:t>similar, and</w:t>
            </w:r>
            <w:proofErr w:type="gramEnd"/>
            <w:r>
              <w:rPr>
                <w:rFonts w:eastAsia="Times New Roman" w:cstheme="minorHAnsi"/>
                <w:lang w:eastAsia="en-GB"/>
              </w:rPr>
              <w:t xml:space="preserve"> continue to include the </w:t>
            </w:r>
            <w:r w:rsidRPr="00760300">
              <w:rPr>
                <w:rFonts w:eastAsia="Times New Roman" w:cstheme="minorHAnsi"/>
                <w:lang w:eastAsia="en-GB"/>
              </w:rPr>
              <w:t xml:space="preserve">ICAEW Business Advice Service </w:t>
            </w:r>
            <w:r>
              <w:rPr>
                <w:rFonts w:eastAsia="Times New Roman" w:cstheme="minorHAnsi"/>
                <w:lang w:eastAsia="en-GB"/>
              </w:rPr>
              <w:t xml:space="preserve">as </w:t>
            </w:r>
            <w:r w:rsidRPr="00760300">
              <w:rPr>
                <w:rFonts w:eastAsia="Times New Roman" w:cstheme="minorHAnsi"/>
                <w:lang w:eastAsia="en-GB"/>
              </w:rPr>
              <w:t xml:space="preserve">part of the </w:t>
            </w:r>
            <w:r>
              <w:rPr>
                <w:rFonts w:eastAsia="Times New Roman" w:cstheme="minorHAnsi"/>
                <w:lang w:eastAsia="en-GB"/>
              </w:rPr>
              <w:t xml:space="preserve">business </w:t>
            </w:r>
            <w:r w:rsidRPr="00760300">
              <w:rPr>
                <w:rFonts w:eastAsia="Times New Roman" w:cstheme="minorHAnsi"/>
                <w:lang w:eastAsia="en-GB"/>
              </w:rPr>
              <w:t>referral network</w:t>
            </w:r>
            <w:r>
              <w:rPr>
                <w:rFonts w:eastAsia="Times New Roman" w:cstheme="minorHAnsi"/>
                <w:lang w:eastAsia="en-GB"/>
              </w:rPr>
              <w:t>.</w:t>
            </w:r>
            <w:r w:rsidRPr="00760300">
              <w:rPr>
                <w:rFonts w:eastAsia="Times New Roman" w:cstheme="minorHAnsi"/>
                <w:lang w:eastAsia="en-GB"/>
              </w:rPr>
              <w:t xml:space="preserve"> </w:t>
            </w:r>
          </w:p>
          <w:p w14:paraId="5B6D19F6" w14:textId="77777777" w:rsidR="008917C8" w:rsidRPr="00EF79C1" w:rsidRDefault="008917C8" w:rsidP="000D3BD3">
            <w:pPr>
              <w:textAlignment w:val="baseline"/>
              <w:rPr>
                <w:rFonts w:ascii="Arial" w:eastAsia="Times New Roman" w:hAnsi="Arial" w:cs="Arial"/>
                <w:sz w:val="24"/>
                <w:szCs w:val="24"/>
                <w:lang w:eastAsia="en-GB"/>
              </w:rPr>
            </w:pPr>
          </w:p>
        </w:tc>
      </w:tr>
    </w:tbl>
    <w:p w14:paraId="5D0F0983" w14:textId="77777777" w:rsidR="008917C8" w:rsidRDefault="008917C8" w:rsidP="008917C8">
      <w:pPr>
        <w:textAlignment w:val="baseline"/>
        <w:rPr>
          <w:rFonts w:ascii="Arial" w:eastAsia="Times New Roman" w:hAnsi="Arial" w:cs="Arial"/>
          <w:b/>
          <w:bCs/>
          <w:sz w:val="24"/>
          <w:szCs w:val="24"/>
          <w:u w:val="single"/>
          <w:lang w:eastAsia="en-GB"/>
        </w:rPr>
      </w:pPr>
    </w:p>
    <w:p w14:paraId="24ECD855" w14:textId="77777777" w:rsidR="008917C8" w:rsidRDefault="008917C8" w:rsidP="008917C8">
      <w:pPr>
        <w:textAlignment w:val="baseline"/>
        <w:rPr>
          <w:rFonts w:ascii="Arial" w:eastAsia="Times New Roman" w:hAnsi="Arial" w:cs="Arial"/>
          <w:b/>
          <w:bCs/>
          <w:sz w:val="24"/>
          <w:szCs w:val="24"/>
          <w:u w:val="single"/>
          <w:lang w:eastAsia="en-GB"/>
        </w:rPr>
      </w:pPr>
    </w:p>
    <w:p w14:paraId="2D340461" w14:textId="77777777" w:rsidR="008917C8" w:rsidRPr="00D64FF5" w:rsidRDefault="008917C8" w:rsidP="008917C8">
      <w:pPr>
        <w:textAlignment w:val="baseline"/>
        <w:rPr>
          <w:rFonts w:ascii="Arial" w:eastAsia="Times New Roman" w:hAnsi="Arial" w:cs="Arial"/>
          <w:sz w:val="24"/>
          <w:szCs w:val="24"/>
          <w:lang w:eastAsia="en-GB"/>
        </w:rPr>
      </w:pPr>
      <w:r>
        <w:rPr>
          <w:rFonts w:ascii="Arial" w:eastAsia="Times New Roman" w:hAnsi="Arial" w:cs="Arial"/>
          <w:b/>
          <w:bCs/>
          <w:sz w:val="24"/>
          <w:szCs w:val="24"/>
          <w:u w:val="single"/>
          <w:lang w:eastAsia="en-GB"/>
        </w:rPr>
        <w:t xml:space="preserve">Section 3: </w:t>
      </w:r>
      <w:r w:rsidRPr="00D64FF5">
        <w:rPr>
          <w:rFonts w:ascii="Arial" w:eastAsia="Times New Roman" w:hAnsi="Arial" w:cs="Arial"/>
          <w:b/>
          <w:bCs/>
          <w:sz w:val="24"/>
          <w:szCs w:val="24"/>
          <w:u w:val="single"/>
          <w:lang w:eastAsia="en-GB"/>
        </w:rPr>
        <w:t>Strategic partnerships and business support simplification</w:t>
      </w:r>
      <w:r w:rsidRPr="00D64FF5">
        <w:rPr>
          <w:rFonts w:ascii="Arial" w:eastAsia="Times New Roman" w:hAnsi="Arial" w:cs="Arial"/>
          <w:sz w:val="24"/>
          <w:szCs w:val="24"/>
          <w:lang w:eastAsia="en-GB"/>
        </w:rPr>
        <w:t> </w:t>
      </w:r>
    </w:p>
    <w:p w14:paraId="3F98CC5D" w14:textId="77777777" w:rsidR="008917C8" w:rsidRPr="00D64FF5" w:rsidRDefault="008917C8" w:rsidP="008917C8">
      <w:pPr>
        <w:textAlignment w:val="baseline"/>
        <w:rPr>
          <w:rFonts w:ascii="Arial" w:eastAsia="Times New Roman" w:hAnsi="Arial" w:cs="Arial"/>
          <w:sz w:val="24"/>
          <w:szCs w:val="24"/>
          <w:lang w:eastAsia="en-GB"/>
        </w:rPr>
      </w:pPr>
      <w:r w:rsidRPr="00D64FF5">
        <w:rPr>
          <w:rFonts w:ascii="Arial" w:eastAsia="Times New Roman" w:hAnsi="Arial" w:cs="Arial"/>
          <w:sz w:val="24"/>
          <w:szCs w:val="24"/>
          <w:lang w:eastAsia="en-GB"/>
        </w:rPr>
        <w:t> </w:t>
      </w:r>
    </w:p>
    <w:p w14:paraId="63E4DE6E" w14:textId="77777777" w:rsidR="008917C8" w:rsidRPr="008363C3" w:rsidRDefault="008917C8" w:rsidP="008917C8">
      <w:pPr>
        <w:textAlignment w:val="baseline"/>
        <w:rPr>
          <w:rFonts w:ascii="Arial" w:eastAsia="Times New Roman" w:hAnsi="Arial" w:cs="Arial"/>
          <w:b/>
          <w:bCs/>
          <w:sz w:val="24"/>
          <w:szCs w:val="24"/>
          <w:lang w:eastAsia="en-GB"/>
        </w:rPr>
      </w:pPr>
      <w:r w:rsidRPr="008363C3">
        <w:rPr>
          <w:rFonts w:ascii="Arial" w:eastAsia="Times New Roman" w:hAnsi="Arial" w:cs="Arial"/>
          <w:b/>
          <w:bCs/>
          <w:sz w:val="24"/>
          <w:szCs w:val="24"/>
          <w:lang w:eastAsia="en-GB"/>
        </w:rPr>
        <w:t>Conditions of Funding</w:t>
      </w:r>
      <w:r>
        <w:rPr>
          <w:rFonts w:ascii="Arial" w:eastAsia="Times New Roman" w:hAnsi="Arial" w:cs="Arial"/>
          <w:b/>
          <w:bCs/>
          <w:sz w:val="24"/>
          <w:szCs w:val="24"/>
          <w:lang w:eastAsia="en-GB"/>
        </w:rPr>
        <w:t xml:space="preserve"> 6, 7, 8, 9 &amp; 10 </w:t>
      </w:r>
    </w:p>
    <w:p w14:paraId="5E360936" w14:textId="77777777" w:rsidR="008917C8" w:rsidRDefault="008917C8" w:rsidP="008917C8">
      <w:pPr>
        <w:textAlignment w:val="baseline"/>
        <w:rPr>
          <w:rFonts w:ascii="Arial" w:eastAsia="Times New Roman" w:hAnsi="Arial" w:cs="Arial"/>
          <w:sz w:val="24"/>
          <w:szCs w:val="24"/>
          <w:lang w:eastAsia="en-GB"/>
        </w:rPr>
      </w:pPr>
    </w:p>
    <w:p w14:paraId="5A0C41FE" w14:textId="77777777" w:rsidR="008917C8" w:rsidRDefault="008917C8" w:rsidP="008917C8">
      <w:pPr>
        <w:pStyle w:val="ListParagraph"/>
        <w:widowControl/>
        <w:numPr>
          <w:ilvl w:val="0"/>
          <w:numId w:val="15"/>
        </w:numPr>
        <w:ind w:left="426" w:hanging="426"/>
        <w:jc w:val="both"/>
        <w:rPr>
          <w:rFonts w:ascii="Arial" w:hAnsi="Arial" w:cs="Arial"/>
          <w:b/>
          <w:bCs/>
          <w:i/>
          <w:iCs/>
          <w:sz w:val="24"/>
          <w:szCs w:val="24"/>
        </w:rPr>
      </w:pPr>
      <w:r w:rsidRPr="73E315B3">
        <w:rPr>
          <w:rFonts w:ascii="Arial" w:hAnsi="Arial" w:cs="Arial"/>
          <w:b/>
          <w:bCs/>
          <w:i/>
          <w:iCs/>
          <w:sz w:val="24"/>
          <w:szCs w:val="24"/>
        </w:rPr>
        <w:t>Link to and promote national and local provision, from the public, private and third sector, and academia/Business Schools</w:t>
      </w:r>
      <w:r>
        <w:rPr>
          <w:rFonts w:ascii="Arial" w:hAnsi="Arial" w:cs="Arial"/>
          <w:b/>
          <w:bCs/>
          <w:i/>
          <w:iCs/>
          <w:sz w:val="24"/>
          <w:szCs w:val="24"/>
        </w:rPr>
        <w:t>.</w:t>
      </w:r>
    </w:p>
    <w:p w14:paraId="234CA443" w14:textId="77777777" w:rsidR="008917C8" w:rsidRPr="004E5B37" w:rsidRDefault="008917C8" w:rsidP="008917C8">
      <w:pPr>
        <w:pStyle w:val="ListParagraph"/>
        <w:ind w:left="426" w:hanging="426"/>
        <w:jc w:val="both"/>
        <w:rPr>
          <w:rFonts w:ascii="Arial" w:hAnsi="Arial" w:cs="Arial"/>
          <w:b/>
          <w:i/>
          <w:sz w:val="24"/>
          <w:szCs w:val="24"/>
        </w:rPr>
      </w:pPr>
    </w:p>
    <w:p w14:paraId="4E4662E6" w14:textId="77777777" w:rsidR="008917C8" w:rsidRPr="004E5B37" w:rsidRDefault="008917C8" w:rsidP="008917C8">
      <w:pPr>
        <w:pStyle w:val="ListParagraph"/>
        <w:widowControl/>
        <w:numPr>
          <w:ilvl w:val="0"/>
          <w:numId w:val="15"/>
        </w:numPr>
        <w:ind w:left="426" w:hanging="426"/>
        <w:jc w:val="both"/>
        <w:rPr>
          <w:rFonts w:ascii="Arial" w:hAnsi="Arial" w:cs="Arial"/>
          <w:b/>
          <w:i/>
          <w:sz w:val="24"/>
          <w:szCs w:val="24"/>
        </w:rPr>
      </w:pPr>
      <w:r w:rsidRPr="00BD55D4">
        <w:rPr>
          <w:rFonts w:ascii="Arial" w:hAnsi="Arial" w:cs="Arial"/>
          <w:b/>
          <w:i/>
          <w:sz w:val="24"/>
          <w:szCs w:val="24"/>
        </w:rPr>
        <w:t xml:space="preserve">Support and promote Government policy and </w:t>
      </w:r>
      <w:proofErr w:type="spellStart"/>
      <w:r w:rsidRPr="00BD55D4">
        <w:rPr>
          <w:rFonts w:ascii="Arial" w:hAnsi="Arial" w:cs="Arial"/>
          <w:b/>
          <w:i/>
          <w:sz w:val="24"/>
          <w:szCs w:val="24"/>
        </w:rPr>
        <w:t>programmes</w:t>
      </w:r>
      <w:proofErr w:type="spellEnd"/>
      <w:r w:rsidRPr="00BD55D4">
        <w:rPr>
          <w:rFonts w:ascii="Arial" w:hAnsi="Arial" w:cs="Arial"/>
          <w:b/>
          <w:i/>
          <w:sz w:val="24"/>
          <w:szCs w:val="24"/>
        </w:rPr>
        <w:t xml:space="preserve"> (e.g.  Help to Grow Management) with a basic minimum of communications amplification, and where relevant incorporate in advice/guidance provided by the Growth Hub either via advisors or digital platforms. Any additional value-added activity would be at the discretion of the individual LEP</w:t>
      </w:r>
      <w:r>
        <w:rPr>
          <w:rFonts w:ascii="Arial" w:hAnsi="Arial" w:cs="Arial"/>
          <w:b/>
          <w:i/>
          <w:sz w:val="24"/>
          <w:szCs w:val="24"/>
        </w:rPr>
        <w:t xml:space="preserve">/MCA or Country Council. </w:t>
      </w:r>
    </w:p>
    <w:p w14:paraId="7D4CF31C" w14:textId="77777777" w:rsidR="008917C8" w:rsidRPr="004E5B37" w:rsidRDefault="008917C8" w:rsidP="008917C8">
      <w:pPr>
        <w:ind w:left="426" w:hanging="426"/>
        <w:jc w:val="both"/>
        <w:rPr>
          <w:rFonts w:ascii="Arial" w:hAnsi="Arial" w:cs="Arial"/>
          <w:b/>
          <w:i/>
          <w:sz w:val="24"/>
          <w:szCs w:val="24"/>
        </w:rPr>
      </w:pPr>
    </w:p>
    <w:p w14:paraId="0C17660C" w14:textId="77777777" w:rsidR="008917C8" w:rsidRPr="004E5B37" w:rsidRDefault="008917C8" w:rsidP="008917C8">
      <w:pPr>
        <w:pStyle w:val="ListParagraph"/>
        <w:widowControl/>
        <w:numPr>
          <w:ilvl w:val="0"/>
          <w:numId w:val="15"/>
        </w:numPr>
        <w:ind w:left="426" w:hanging="426"/>
        <w:jc w:val="both"/>
        <w:rPr>
          <w:rFonts w:ascii="Arial" w:hAnsi="Arial" w:cs="Arial"/>
          <w:b/>
          <w:i/>
          <w:sz w:val="24"/>
          <w:szCs w:val="24"/>
        </w:rPr>
      </w:pPr>
      <w:r>
        <w:rPr>
          <w:rFonts w:ascii="Arial" w:hAnsi="Arial" w:cs="Arial"/>
          <w:b/>
          <w:i/>
          <w:sz w:val="24"/>
          <w:szCs w:val="24"/>
        </w:rPr>
        <w:t>Promote and e</w:t>
      </w:r>
      <w:r w:rsidRPr="004E5B37">
        <w:rPr>
          <w:rFonts w:ascii="Arial" w:hAnsi="Arial" w:cs="Arial"/>
          <w:b/>
          <w:i/>
          <w:sz w:val="24"/>
          <w:szCs w:val="24"/>
        </w:rPr>
        <w:t>ncourage simplification and coordination of the local business support ecosystem, to provide clarity for local businesses and partners.</w:t>
      </w:r>
    </w:p>
    <w:p w14:paraId="78B28AFC" w14:textId="77777777" w:rsidR="008917C8" w:rsidRPr="004E5B37" w:rsidRDefault="008917C8" w:rsidP="008917C8">
      <w:pPr>
        <w:ind w:left="426" w:hanging="426"/>
        <w:jc w:val="both"/>
        <w:rPr>
          <w:rFonts w:ascii="Arial" w:hAnsi="Arial" w:cs="Arial"/>
          <w:b/>
          <w:i/>
          <w:sz w:val="24"/>
          <w:szCs w:val="24"/>
        </w:rPr>
      </w:pPr>
    </w:p>
    <w:p w14:paraId="748AE153" w14:textId="77777777" w:rsidR="008917C8" w:rsidRPr="00244DD9" w:rsidRDefault="008917C8" w:rsidP="008917C8">
      <w:pPr>
        <w:pStyle w:val="ListParagraph"/>
        <w:widowControl/>
        <w:numPr>
          <w:ilvl w:val="0"/>
          <w:numId w:val="15"/>
        </w:numPr>
        <w:spacing w:after="160" w:line="259" w:lineRule="auto"/>
        <w:ind w:left="426" w:hanging="426"/>
        <w:rPr>
          <w:rFonts w:ascii="Arial" w:hAnsi="Arial" w:cs="Arial"/>
          <w:b/>
          <w:i/>
          <w:sz w:val="24"/>
          <w:szCs w:val="24"/>
        </w:rPr>
      </w:pPr>
      <w:bookmarkStart w:id="18" w:name="_Hlk133306803"/>
      <w:r w:rsidRPr="00244DD9">
        <w:rPr>
          <w:rFonts w:ascii="Arial" w:hAnsi="Arial" w:cs="Arial"/>
          <w:b/>
          <w:i/>
          <w:sz w:val="24"/>
          <w:szCs w:val="24"/>
        </w:rPr>
        <w:t xml:space="preserve">Bring together </w:t>
      </w:r>
      <w:proofErr w:type="spellStart"/>
      <w:r w:rsidRPr="00244DD9">
        <w:rPr>
          <w:rFonts w:ascii="Arial" w:hAnsi="Arial" w:cs="Arial"/>
          <w:b/>
          <w:i/>
          <w:sz w:val="24"/>
          <w:szCs w:val="24"/>
        </w:rPr>
        <w:t>organisations</w:t>
      </w:r>
      <w:proofErr w:type="spellEnd"/>
      <w:r w:rsidRPr="00244DD9">
        <w:rPr>
          <w:rFonts w:ascii="Arial" w:hAnsi="Arial" w:cs="Arial"/>
          <w:b/>
          <w:i/>
          <w:sz w:val="24"/>
          <w:szCs w:val="24"/>
        </w:rPr>
        <w:t xml:space="preserve"> involved in the provision of business support from across the public, private and third sectors, working to shape provision according to local business needs, and maintaining wider communication channels with local businesses. Work in </w:t>
      </w:r>
      <w:r>
        <w:rPr>
          <w:rFonts w:ascii="Arial" w:hAnsi="Arial" w:cs="Arial"/>
          <w:b/>
          <w:i/>
          <w:sz w:val="24"/>
          <w:szCs w:val="24"/>
        </w:rPr>
        <w:t xml:space="preserve">close </w:t>
      </w:r>
      <w:r w:rsidRPr="00244DD9">
        <w:rPr>
          <w:rFonts w:ascii="Arial" w:hAnsi="Arial" w:cs="Arial"/>
          <w:b/>
          <w:i/>
          <w:sz w:val="24"/>
          <w:szCs w:val="24"/>
        </w:rPr>
        <w:t>partnership with DBT, and with other Government-funded frontline business support services (e.g., the Business Support Helpline, Export Support Service), to help ensure</w:t>
      </w:r>
      <w:r>
        <w:rPr>
          <w:rFonts w:ascii="Arial" w:hAnsi="Arial" w:cs="Arial"/>
          <w:b/>
          <w:i/>
          <w:sz w:val="24"/>
          <w:szCs w:val="24"/>
        </w:rPr>
        <w:t xml:space="preserve"> a more</w:t>
      </w:r>
      <w:r w:rsidRPr="00244DD9">
        <w:rPr>
          <w:rFonts w:ascii="Arial" w:hAnsi="Arial" w:cs="Arial"/>
          <w:b/>
          <w:i/>
          <w:sz w:val="24"/>
          <w:szCs w:val="24"/>
        </w:rPr>
        <w:t xml:space="preserve"> seamless customer journey between services.</w:t>
      </w:r>
    </w:p>
    <w:p w14:paraId="0EF3300E" w14:textId="77777777" w:rsidR="008917C8" w:rsidRDefault="008917C8" w:rsidP="008917C8">
      <w:pPr>
        <w:pStyle w:val="ListParagraph"/>
        <w:ind w:left="426" w:hanging="426"/>
        <w:rPr>
          <w:rFonts w:ascii="Arial" w:hAnsi="Arial" w:cs="Arial"/>
          <w:b/>
          <w:i/>
          <w:sz w:val="24"/>
          <w:szCs w:val="24"/>
        </w:rPr>
      </w:pPr>
    </w:p>
    <w:p w14:paraId="22874927" w14:textId="77777777" w:rsidR="008917C8" w:rsidRPr="001341F0" w:rsidRDefault="008917C8" w:rsidP="008917C8">
      <w:pPr>
        <w:pStyle w:val="ListParagraph"/>
        <w:widowControl/>
        <w:numPr>
          <w:ilvl w:val="0"/>
          <w:numId w:val="15"/>
        </w:numPr>
        <w:spacing w:after="160" w:line="259" w:lineRule="auto"/>
        <w:ind w:left="426" w:hanging="426"/>
        <w:rPr>
          <w:rFonts w:ascii="Arial" w:hAnsi="Arial" w:cs="Arial"/>
          <w:b/>
          <w:i/>
          <w:sz w:val="24"/>
          <w:szCs w:val="24"/>
        </w:rPr>
      </w:pPr>
      <w:r w:rsidRPr="002B1AC0">
        <w:rPr>
          <w:rFonts w:ascii="Arial" w:hAnsi="Arial" w:cs="Arial"/>
          <w:b/>
          <w:i/>
          <w:sz w:val="24"/>
          <w:szCs w:val="24"/>
        </w:rPr>
        <w:t>Actively participate in the relevant Growth Hub Cluster (as member, lead or national coordinator), working together either within the cluster or further afield where practicable and beneficial to do so, and to support coordination and drive economies of scale across the network.</w:t>
      </w:r>
      <w:bookmarkEnd w:id="18"/>
    </w:p>
    <w:p w14:paraId="3B0E1C42" w14:textId="77777777" w:rsidR="008917C8" w:rsidRDefault="008917C8" w:rsidP="008917C8">
      <w:pPr>
        <w:textAlignment w:val="baseline"/>
        <w:rPr>
          <w:rFonts w:ascii="Arial" w:eastAsia="Times New Roman" w:hAnsi="Arial" w:cs="Arial"/>
          <w:sz w:val="24"/>
          <w:szCs w:val="24"/>
          <w:lang w:eastAsia="en-GB"/>
        </w:rPr>
      </w:pPr>
      <w:r>
        <w:rPr>
          <w:rFonts w:ascii="Arial" w:eastAsia="Times New Roman" w:hAnsi="Arial" w:cs="Arial"/>
          <w:sz w:val="24"/>
          <w:szCs w:val="24"/>
          <w:lang w:eastAsia="en-GB"/>
        </w:rPr>
        <w:t>LEPs/MCAs/</w:t>
      </w:r>
      <w:r w:rsidRPr="00D509E3">
        <w:rPr>
          <w:rFonts w:ascii="Arial" w:eastAsia="Times New Roman" w:hAnsi="Arial" w:cs="Arial"/>
          <w:sz w:val="24"/>
          <w:szCs w:val="24"/>
          <w:lang w:eastAsia="en-GB"/>
        </w:rPr>
        <w:t>County Councils</w:t>
      </w:r>
      <w:r>
        <w:rPr>
          <w:rFonts w:ascii="Arial" w:eastAsia="Times New Roman" w:hAnsi="Arial" w:cs="Arial"/>
          <w:sz w:val="24"/>
          <w:szCs w:val="24"/>
          <w:lang w:eastAsia="en-GB"/>
        </w:rPr>
        <w:t xml:space="preserve"> and Growth Hubs should b</w:t>
      </w:r>
      <w:r w:rsidRPr="00D64FF5">
        <w:rPr>
          <w:rFonts w:ascii="Arial" w:eastAsia="Times New Roman" w:hAnsi="Arial" w:cs="Arial"/>
          <w:sz w:val="24"/>
          <w:szCs w:val="24"/>
          <w:lang w:eastAsia="en-GB"/>
        </w:rPr>
        <w:t>uild and strengthen relationships with key local players across the Public, Private and Third Sectors, Academia</w:t>
      </w:r>
      <w:r>
        <w:rPr>
          <w:rFonts w:ascii="Arial" w:eastAsia="Times New Roman" w:hAnsi="Arial" w:cs="Arial"/>
          <w:sz w:val="24"/>
          <w:szCs w:val="24"/>
          <w:lang w:eastAsia="en-GB"/>
        </w:rPr>
        <w:t>/Business Schools</w:t>
      </w:r>
      <w:r w:rsidRPr="00D64FF5">
        <w:rPr>
          <w:rFonts w:ascii="Arial" w:eastAsia="Times New Roman" w:hAnsi="Arial" w:cs="Arial"/>
          <w:sz w:val="24"/>
          <w:szCs w:val="24"/>
          <w:lang w:eastAsia="en-GB"/>
        </w:rPr>
        <w:t xml:space="preserve">, </w:t>
      </w:r>
      <w:r w:rsidRPr="00554E59">
        <w:rPr>
          <w:rFonts w:ascii="Arial" w:eastAsia="Times New Roman" w:hAnsi="Arial" w:cs="Arial"/>
          <w:sz w:val="24"/>
          <w:szCs w:val="24"/>
          <w:lang w:eastAsia="en-GB"/>
        </w:rPr>
        <w:t xml:space="preserve">and </w:t>
      </w:r>
      <w:r>
        <w:rPr>
          <w:rFonts w:ascii="Arial" w:eastAsia="Times New Roman" w:hAnsi="Arial" w:cs="Arial"/>
          <w:sz w:val="24"/>
          <w:szCs w:val="24"/>
          <w:lang w:eastAsia="en-GB"/>
        </w:rPr>
        <w:t>n</w:t>
      </w:r>
      <w:r w:rsidRPr="00554E59">
        <w:rPr>
          <w:rFonts w:ascii="Arial" w:eastAsia="Times New Roman" w:hAnsi="Arial" w:cs="Arial"/>
          <w:sz w:val="24"/>
          <w:szCs w:val="24"/>
          <w:lang w:eastAsia="en-GB"/>
        </w:rPr>
        <w:t xml:space="preserve">ational providers such as Innovate UK (IUK), </w:t>
      </w:r>
      <w:r>
        <w:rPr>
          <w:rFonts w:ascii="Arial" w:eastAsia="Times New Roman" w:hAnsi="Arial" w:cs="Arial"/>
          <w:sz w:val="24"/>
          <w:szCs w:val="24"/>
          <w:lang w:eastAsia="en-GB"/>
        </w:rPr>
        <w:t>the suite of DBT Trade and Export Support Services</w:t>
      </w:r>
      <w:r w:rsidRPr="662508C6">
        <w:rPr>
          <w:rFonts w:ascii="Arial" w:eastAsia="Times New Roman" w:hAnsi="Arial" w:cs="Arial"/>
          <w:sz w:val="24"/>
          <w:szCs w:val="24"/>
          <w:lang w:eastAsia="en-GB"/>
        </w:rPr>
        <w:t>,</w:t>
      </w:r>
      <w:r w:rsidRPr="00554E59">
        <w:rPr>
          <w:rFonts w:ascii="Arial" w:eastAsia="Times New Roman" w:hAnsi="Arial" w:cs="Arial"/>
          <w:sz w:val="24"/>
          <w:szCs w:val="24"/>
          <w:lang w:eastAsia="en-GB"/>
        </w:rPr>
        <w:t xml:space="preserve"> the </w:t>
      </w:r>
      <w:r w:rsidRPr="00433B5A">
        <w:rPr>
          <w:rFonts w:ascii="Arial" w:eastAsia="Times New Roman" w:hAnsi="Arial" w:cs="Arial"/>
          <w:sz w:val="24"/>
          <w:szCs w:val="24"/>
          <w:lang w:eastAsia="en-GB"/>
        </w:rPr>
        <w:t xml:space="preserve">British Business Bank, investors, Universities, and others to exploit opportunities for collaboration and to further join up and simplify the local business support ecosystem. </w:t>
      </w:r>
    </w:p>
    <w:p w14:paraId="275EE792" w14:textId="77777777" w:rsidR="008917C8" w:rsidRDefault="008917C8" w:rsidP="008917C8">
      <w:pPr>
        <w:textAlignment w:val="baseline"/>
        <w:rPr>
          <w:rFonts w:ascii="Arial" w:eastAsia="Times New Roman" w:hAnsi="Arial" w:cs="Arial"/>
          <w:sz w:val="24"/>
          <w:szCs w:val="24"/>
          <w:lang w:eastAsia="en-GB"/>
        </w:rPr>
      </w:pPr>
    </w:p>
    <w:p w14:paraId="7EE68C79" w14:textId="77777777" w:rsidR="008917C8" w:rsidRDefault="008917C8" w:rsidP="008917C8">
      <w:pPr>
        <w:textAlignment w:val="baseline"/>
        <w:rPr>
          <w:rFonts w:ascii="Arial" w:eastAsia="Times New Roman" w:hAnsi="Arial" w:cs="Arial"/>
          <w:sz w:val="24"/>
          <w:szCs w:val="24"/>
          <w:lang w:eastAsia="en-GB"/>
        </w:rPr>
      </w:pPr>
      <w:r>
        <w:rPr>
          <w:rFonts w:ascii="Arial" w:eastAsia="Times New Roman" w:hAnsi="Arial" w:cs="Arial"/>
          <w:sz w:val="24"/>
          <w:szCs w:val="24"/>
          <w:lang w:eastAsia="en-GB"/>
        </w:rPr>
        <w:t xml:space="preserve">The creation of the new Department for Business &amp; Trade has provided the opportunity to develop more seamless customer journeys between Growth Hubs and other frontline business support services funded by DBT including </w:t>
      </w:r>
      <w:r w:rsidRPr="00E87C79">
        <w:rPr>
          <w:rFonts w:ascii="Arial" w:eastAsia="Times New Roman" w:hAnsi="Arial" w:cs="Arial"/>
          <w:sz w:val="24"/>
          <w:szCs w:val="24"/>
          <w:lang w:eastAsia="en-GB"/>
        </w:rPr>
        <w:t>the Business Support Helpline</w:t>
      </w:r>
      <w:r>
        <w:rPr>
          <w:rFonts w:ascii="Arial" w:eastAsia="Times New Roman" w:hAnsi="Arial" w:cs="Arial"/>
          <w:sz w:val="24"/>
          <w:szCs w:val="24"/>
          <w:lang w:eastAsia="en-GB"/>
        </w:rPr>
        <w:t xml:space="preserve"> and the</w:t>
      </w:r>
      <w:r w:rsidRPr="00E87C79">
        <w:rPr>
          <w:rFonts w:ascii="Arial" w:eastAsia="Times New Roman" w:hAnsi="Arial" w:cs="Arial"/>
          <w:sz w:val="24"/>
          <w:szCs w:val="24"/>
          <w:lang w:eastAsia="en-GB"/>
        </w:rPr>
        <w:t xml:space="preserve"> Export Support Service</w:t>
      </w:r>
      <w:r>
        <w:rPr>
          <w:rFonts w:ascii="Arial" w:eastAsia="Times New Roman" w:hAnsi="Arial" w:cs="Arial"/>
          <w:sz w:val="24"/>
          <w:szCs w:val="24"/>
          <w:lang w:eastAsia="en-GB"/>
        </w:rPr>
        <w:t>. We expect LEPs/MCAs/</w:t>
      </w:r>
      <w:r w:rsidRPr="00D509E3">
        <w:rPr>
          <w:rFonts w:ascii="Arial" w:eastAsia="Times New Roman" w:hAnsi="Arial" w:cs="Arial"/>
          <w:sz w:val="24"/>
          <w:szCs w:val="24"/>
          <w:lang w:eastAsia="en-GB"/>
        </w:rPr>
        <w:t>County Councils</w:t>
      </w:r>
      <w:r>
        <w:rPr>
          <w:rFonts w:ascii="Arial" w:eastAsia="Times New Roman" w:hAnsi="Arial" w:cs="Arial"/>
          <w:sz w:val="24"/>
          <w:szCs w:val="24"/>
          <w:lang w:eastAsia="en-GB"/>
        </w:rPr>
        <w:t xml:space="preserve"> and Growth Hubs to work in partnership with DBT and its agencies to help achieve this</w:t>
      </w:r>
      <w:r w:rsidRPr="00E87C79">
        <w:rPr>
          <w:rFonts w:ascii="Arial" w:eastAsia="Times New Roman" w:hAnsi="Arial" w:cs="Arial"/>
          <w:sz w:val="24"/>
          <w:szCs w:val="24"/>
          <w:lang w:eastAsia="en-GB"/>
        </w:rPr>
        <w:t>.</w:t>
      </w:r>
      <w:r>
        <w:rPr>
          <w:rFonts w:ascii="Arial" w:eastAsia="Times New Roman" w:hAnsi="Arial" w:cs="Arial"/>
          <w:sz w:val="24"/>
          <w:szCs w:val="24"/>
          <w:lang w:eastAsia="en-GB"/>
        </w:rPr>
        <w:t xml:space="preserve"> This will also provide a foundation for enhancing linkages with other key business-facing agencies such as Innovate UK. </w:t>
      </w:r>
    </w:p>
    <w:p w14:paraId="6DA80640" w14:textId="77777777" w:rsidR="008917C8" w:rsidRDefault="008917C8" w:rsidP="008917C8">
      <w:pPr>
        <w:textAlignment w:val="baseline"/>
        <w:rPr>
          <w:rFonts w:ascii="Arial" w:eastAsia="Times New Roman" w:hAnsi="Arial" w:cs="Arial"/>
          <w:sz w:val="24"/>
          <w:szCs w:val="24"/>
          <w:lang w:eastAsia="en-GB"/>
        </w:rPr>
      </w:pPr>
    </w:p>
    <w:p w14:paraId="6204AEAC" w14:textId="77777777" w:rsidR="008917C8" w:rsidRPr="00115C78" w:rsidRDefault="008917C8" w:rsidP="008917C8">
      <w:pPr>
        <w:textAlignment w:val="baseline"/>
        <w:rPr>
          <w:rFonts w:ascii="Arial" w:eastAsia="Times New Roman" w:hAnsi="Arial" w:cs="Arial"/>
          <w:sz w:val="24"/>
          <w:szCs w:val="24"/>
          <w:u w:val="single"/>
          <w:lang w:eastAsia="en-GB"/>
        </w:rPr>
      </w:pPr>
      <w:r w:rsidRPr="1DEB831D">
        <w:rPr>
          <w:rFonts w:ascii="Arial" w:eastAsia="Times New Roman" w:hAnsi="Arial" w:cs="Arial"/>
          <w:sz w:val="24"/>
          <w:szCs w:val="24"/>
          <w:lang w:eastAsia="en-GB"/>
        </w:rPr>
        <w:t>Please</w:t>
      </w:r>
      <w:r>
        <w:rPr>
          <w:rFonts w:ascii="Arial" w:eastAsia="Times New Roman" w:hAnsi="Arial" w:cs="Arial"/>
          <w:sz w:val="24"/>
          <w:szCs w:val="24"/>
          <w:lang w:eastAsia="en-GB"/>
        </w:rPr>
        <w:t xml:space="preserve"> </w:t>
      </w:r>
      <w:r w:rsidRPr="00115C78">
        <w:rPr>
          <w:rFonts w:ascii="Arial" w:eastAsia="Times New Roman" w:hAnsi="Arial" w:cs="Arial"/>
          <w:sz w:val="24"/>
          <w:szCs w:val="24"/>
          <w:lang w:eastAsia="en-GB"/>
        </w:rPr>
        <w:t>specify what is being provided within core provision,</w:t>
      </w:r>
      <w:r w:rsidRPr="00115C78">
        <w:rPr>
          <w:rFonts w:ascii="Arial" w:eastAsia="Times New Roman" w:hAnsi="Arial" w:cs="Arial"/>
          <w:sz w:val="24"/>
          <w:szCs w:val="24"/>
          <w:u w:val="single"/>
          <w:lang w:eastAsia="en-GB"/>
        </w:rPr>
        <w:t xml:space="preserve"> </w:t>
      </w:r>
      <w:r w:rsidRPr="00115C78">
        <w:rPr>
          <w:rFonts w:ascii="Arial" w:eastAsia="Times New Roman" w:hAnsi="Arial" w:cs="Arial"/>
          <w:b/>
          <w:bCs/>
          <w:sz w:val="24"/>
          <w:szCs w:val="24"/>
          <w:u w:val="single"/>
          <w:lang w:eastAsia="en-GB"/>
        </w:rPr>
        <w:t xml:space="preserve">and what </w:t>
      </w:r>
      <w:r>
        <w:rPr>
          <w:rFonts w:ascii="Arial" w:eastAsia="Times New Roman" w:hAnsi="Arial" w:cs="Arial"/>
          <w:b/>
          <w:bCs/>
          <w:sz w:val="24"/>
          <w:szCs w:val="24"/>
          <w:u w:val="single"/>
          <w:lang w:eastAsia="en-GB"/>
        </w:rPr>
        <w:t xml:space="preserve">activity </w:t>
      </w:r>
      <w:r w:rsidRPr="00115C78">
        <w:rPr>
          <w:rFonts w:ascii="Arial" w:eastAsia="Times New Roman" w:hAnsi="Arial" w:cs="Arial"/>
          <w:b/>
          <w:bCs/>
          <w:sz w:val="24"/>
          <w:szCs w:val="24"/>
          <w:u w:val="single"/>
          <w:lang w:eastAsia="en-GB"/>
        </w:rPr>
        <w:t xml:space="preserve">is </w:t>
      </w:r>
      <w:r>
        <w:rPr>
          <w:rFonts w:ascii="Arial" w:eastAsia="Times New Roman" w:hAnsi="Arial" w:cs="Arial"/>
          <w:b/>
          <w:bCs/>
          <w:sz w:val="24"/>
          <w:szCs w:val="24"/>
          <w:u w:val="single"/>
          <w:lang w:eastAsia="en-GB"/>
        </w:rPr>
        <w:t xml:space="preserve">resourced and/or </w:t>
      </w:r>
      <w:r w:rsidRPr="00115C78">
        <w:rPr>
          <w:rFonts w:ascii="Arial" w:eastAsia="Times New Roman" w:hAnsi="Arial" w:cs="Arial"/>
          <w:b/>
          <w:bCs/>
          <w:sz w:val="24"/>
          <w:szCs w:val="24"/>
          <w:u w:val="single"/>
          <w:lang w:eastAsia="en-GB"/>
        </w:rPr>
        <w:t>funded from other sources</w:t>
      </w:r>
      <w:r w:rsidRPr="00115C78">
        <w:rPr>
          <w:rFonts w:ascii="Arial" w:eastAsia="Times New Roman" w:hAnsi="Arial" w:cs="Arial"/>
          <w:sz w:val="24"/>
          <w:szCs w:val="24"/>
          <w:u w:val="single"/>
          <w:lang w:eastAsia="en-GB"/>
        </w:rPr>
        <w:t xml:space="preserve">. </w:t>
      </w:r>
    </w:p>
    <w:p w14:paraId="68ADEC33" w14:textId="77777777" w:rsidR="008917C8" w:rsidRPr="00D64FF5" w:rsidRDefault="008917C8" w:rsidP="008917C8">
      <w:pPr>
        <w:textAlignment w:val="baseline"/>
        <w:rPr>
          <w:rFonts w:ascii="Arial" w:eastAsia="Times New Roman" w:hAnsi="Arial" w:cs="Arial"/>
          <w:sz w:val="24"/>
          <w:szCs w:val="24"/>
          <w:lang w:eastAsia="en-GB"/>
        </w:rPr>
      </w:pPr>
      <w:r w:rsidRPr="00D64FF5">
        <w:rPr>
          <w:rFonts w:ascii="Arial" w:eastAsia="Times New Roman" w:hAnsi="Arial" w:cs="Arial"/>
          <w:sz w:val="24"/>
          <w:szCs w:val="24"/>
          <w:lang w:eastAsia="en-GB"/>
        </w:rPr>
        <w:t> </w:t>
      </w:r>
    </w:p>
    <w:tbl>
      <w:tblPr>
        <w:tblW w:w="9348"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9348"/>
      </w:tblGrid>
      <w:tr w:rsidR="008917C8" w:rsidRPr="00D64FF5" w14:paraId="46EA6CC9" w14:textId="77777777" w:rsidTr="000D3BD3">
        <w:tc>
          <w:tcPr>
            <w:tcW w:w="9348"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734B5A0F" w14:textId="77777777" w:rsidR="008917C8" w:rsidRDefault="008917C8" w:rsidP="008917C8">
            <w:pPr>
              <w:pStyle w:val="ListParagraph"/>
              <w:widowControl/>
              <w:numPr>
                <w:ilvl w:val="0"/>
                <w:numId w:val="33"/>
              </w:numPr>
              <w:ind w:left="410"/>
              <w:textAlignment w:val="baseline"/>
              <w:rPr>
                <w:rFonts w:ascii="Arial" w:eastAsia="Times New Roman" w:hAnsi="Arial" w:cs="Arial"/>
                <w:sz w:val="24"/>
                <w:szCs w:val="24"/>
                <w:lang w:eastAsia="en-GB"/>
              </w:rPr>
            </w:pPr>
            <w:r>
              <w:rPr>
                <w:rFonts w:ascii="Arial" w:eastAsia="Times New Roman" w:hAnsi="Arial" w:cs="Arial"/>
                <w:sz w:val="24"/>
                <w:szCs w:val="24"/>
                <w:lang w:eastAsia="en-GB"/>
              </w:rPr>
              <w:t xml:space="preserve"> </w:t>
            </w:r>
            <w:r w:rsidRPr="00FD4D6B">
              <w:rPr>
                <w:rFonts w:ascii="Arial" w:eastAsia="Times New Roman" w:hAnsi="Arial" w:cs="Arial"/>
                <w:sz w:val="24"/>
                <w:szCs w:val="24"/>
                <w:lang w:eastAsia="en-GB"/>
              </w:rPr>
              <w:t>What approach will the LEP</w:t>
            </w:r>
            <w:r>
              <w:rPr>
                <w:rFonts w:ascii="Arial" w:eastAsia="Times New Roman" w:hAnsi="Arial" w:cs="Arial"/>
                <w:sz w:val="24"/>
                <w:szCs w:val="24"/>
                <w:lang w:eastAsia="en-GB"/>
              </w:rPr>
              <w:t>/MCA/</w:t>
            </w:r>
            <w:r w:rsidRPr="00D509E3">
              <w:rPr>
                <w:rFonts w:ascii="Arial" w:eastAsia="Times New Roman" w:hAnsi="Arial" w:cs="Arial"/>
                <w:sz w:val="24"/>
                <w:szCs w:val="24"/>
                <w:lang w:eastAsia="en-GB"/>
              </w:rPr>
              <w:t>County Council</w:t>
            </w:r>
            <w:r w:rsidRPr="00FD4D6B">
              <w:rPr>
                <w:rFonts w:ascii="Arial" w:eastAsia="Times New Roman" w:hAnsi="Arial" w:cs="Arial"/>
                <w:sz w:val="24"/>
                <w:szCs w:val="24"/>
                <w:lang w:eastAsia="en-GB"/>
              </w:rPr>
              <w:t xml:space="preserve"> take, via the Growth Hub, to continue to develop strong, inclusive partnerships with </w:t>
            </w:r>
            <w:r>
              <w:rPr>
                <w:rFonts w:ascii="Arial" w:eastAsia="Times New Roman" w:hAnsi="Arial" w:cs="Arial"/>
                <w:sz w:val="24"/>
                <w:szCs w:val="24"/>
                <w:lang w:eastAsia="en-GB"/>
              </w:rPr>
              <w:t xml:space="preserve">relevant </w:t>
            </w:r>
            <w:r w:rsidRPr="00FD4D6B">
              <w:rPr>
                <w:rFonts w:ascii="Arial" w:eastAsia="Times New Roman" w:hAnsi="Arial" w:cs="Arial"/>
                <w:sz w:val="24"/>
                <w:szCs w:val="24"/>
                <w:lang w:eastAsia="en-GB"/>
              </w:rPr>
              <w:t>local and national players (public, private</w:t>
            </w:r>
            <w:r>
              <w:rPr>
                <w:rFonts w:ascii="Arial" w:eastAsia="Times New Roman" w:hAnsi="Arial" w:cs="Arial"/>
                <w:sz w:val="24"/>
                <w:szCs w:val="24"/>
                <w:lang w:eastAsia="en-GB"/>
              </w:rPr>
              <w:t>,</w:t>
            </w:r>
            <w:r w:rsidRPr="00FD4D6B">
              <w:rPr>
                <w:rFonts w:ascii="Arial" w:eastAsia="Times New Roman" w:hAnsi="Arial" w:cs="Arial"/>
                <w:sz w:val="24"/>
                <w:szCs w:val="24"/>
                <w:lang w:eastAsia="en-GB"/>
              </w:rPr>
              <w:t xml:space="preserve"> third sector </w:t>
            </w:r>
            <w:r>
              <w:rPr>
                <w:rFonts w:ascii="Arial" w:eastAsia="Times New Roman" w:hAnsi="Arial" w:cs="Arial"/>
                <w:sz w:val="24"/>
                <w:szCs w:val="24"/>
                <w:lang w:eastAsia="en-GB"/>
              </w:rPr>
              <w:t>and academia/</w:t>
            </w:r>
            <w:r w:rsidRPr="1B30C588">
              <w:rPr>
                <w:rFonts w:ascii="Arial" w:eastAsia="Times New Roman" w:hAnsi="Arial" w:cs="Arial"/>
                <w:sz w:val="24"/>
                <w:szCs w:val="24"/>
                <w:lang w:eastAsia="en-GB"/>
              </w:rPr>
              <w:t>Business Schools</w:t>
            </w:r>
            <w:r w:rsidRPr="00FD4D6B">
              <w:rPr>
                <w:rFonts w:ascii="Arial" w:eastAsia="Times New Roman" w:hAnsi="Arial" w:cs="Arial"/>
                <w:sz w:val="24"/>
                <w:szCs w:val="24"/>
                <w:lang w:eastAsia="en-GB"/>
              </w:rPr>
              <w:t>)</w:t>
            </w:r>
            <w:r>
              <w:rPr>
                <w:rFonts w:ascii="Arial" w:eastAsia="Times New Roman" w:hAnsi="Arial" w:cs="Arial"/>
                <w:sz w:val="24"/>
                <w:szCs w:val="24"/>
                <w:lang w:eastAsia="en-GB"/>
              </w:rPr>
              <w:t xml:space="preserve">, to </w:t>
            </w:r>
          </w:p>
          <w:p w14:paraId="2CCAE31E" w14:textId="77777777" w:rsidR="008917C8" w:rsidRDefault="008917C8" w:rsidP="000D3BD3">
            <w:pPr>
              <w:pStyle w:val="ListParagraph"/>
              <w:ind w:left="551"/>
              <w:textAlignment w:val="baseline"/>
              <w:rPr>
                <w:rFonts w:ascii="Arial" w:eastAsia="Times New Roman" w:hAnsi="Arial" w:cs="Arial"/>
                <w:sz w:val="24"/>
                <w:szCs w:val="24"/>
                <w:lang w:eastAsia="en-GB"/>
              </w:rPr>
            </w:pPr>
          </w:p>
          <w:p w14:paraId="7E77BE80" w14:textId="77777777" w:rsidR="008917C8" w:rsidRDefault="008917C8" w:rsidP="008917C8">
            <w:pPr>
              <w:pStyle w:val="ListParagraph"/>
              <w:widowControl/>
              <w:numPr>
                <w:ilvl w:val="0"/>
                <w:numId w:val="31"/>
              </w:numPr>
              <w:ind w:left="551"/>
              <w:textAlignment w:val="baseline"/>
              <w:rPr>
                <w:rFonts w:ascii="Arial" w:eastAsia="Times New Roman" w:hAnsi="Arial" w:cs="Arial"/>
                <w:sz w:val="24"/>
                <w:szCs w:val="24"/>
                <w:lang w:eastAsia="en-GB"/>
              </w:rPr>
            </w:pPr>
            <w:r>
              <w:rPr>
                <w:rFonts w:ascii="Arial" w:eastAsia="Times New Roman" w:hAnsi="Arial" w:cs="Arial"/>
                <w:sz w:val="24"/>
                <w:szCs w:val="24"/>
                <w:lang w:eastAsia="en-GB"/>
              </w:rPr>
              <w:t xml:space="preserve">Drive up the </w:t>
            </w:r>
            <w:r w:rsidRPr="00FD4D6B">
              <w:rPr>
                <w:rFonts w:ascii="Arial" w:eastAsia="Times New Roman" w:hAnsi="Arial" w:cs="Arial"/>
                <w:sz w:val="24"/>
                <w:szCs w:val="24"/>
                <w:lang w:eastAsia="en-GB"/>
              </w:rPr>
              <w:t xml:space="preserve">visibility </w:t>
            </w:r>
            <w:r>
              <w:rPr>
                <w:rFonts w:ascii="Arial" w:eastAsia="Times New Roman" w:hAnsi="Arial" w:cs="Arial"/>
                <w:sz w:val="24"/>
                <w:szCs w:val="24"/>
                <w:lang w:eastAsia="en-GB"/>
              </w:rPr>
              <w:t xml:space="preserve">of the Growth Hub and the broader business support ecosystem </w:t>
            </w:r>
            <w:r w:rsidRPr="00FD4D6B">
              <w:rPr>
                <w:rFonts w:ascii="Arial" w:eastAsia="Times New Roman" w:hAnsi="Arial" w:cs="Arial"/>
                <w:sz w:val="24"/>
                <w:szCs w:val="24"/>
                <w:lang w:eastAsia="en-GB"/>
              </w:rPr>
              <w:t>to business</w:t>
            </w:r>
            <w:r>
              <w:rPr>
                <w:rFonts w:ascii="Arial" w:eastAsia="Times New Roman" w:hAnsi="Arial" w:cs="Arial"/>
                <w:sz w:val="24"/>
                <w:szCs w:val="24"/>
                <w:lang w:eastAsia="en-GB"/>
              </w:rPr>
              <w:t>es, to help increase business awareness and use of external advice and support.</w:t>
            </w:r>
          </w:p>
          <w:p w14:paraId="52D43513" w14:textId="77777777" w:rsidR="008917C8" w:rsidRDefault="008917C8" w:rsidP="000D3BD3">
            <w:pPr>
              <w:pStyle w:val="ListParagraph"/>
              <w:ind w:left="551"/>
              <w:textAlignment w:val="baseline"/>
              <w:rPr>
                <w:rFonts w:ascii="Arial" w:eastAsia="Times New Roman" w:hAnsi="Arial" w:cs="Arial"/>
                <w:sz w:val="24"/>
                <w:szCs w:val="24"/>
                <w:lang w:eastAsia="en-GB"/>
              </w:rPr>
            </w:pPr>
          </w:p>
          <w:p w14:paraId="32050E6B" w14:textId="77777777" w:rsidR="008917C8" w:rsidRPr="00987C66" w:rsidRDefault="008917C8" w:rsidP="008917C8">
            <w:pPr>
              <w:pStyle w:val="ListParagraph"/>
              <w:widowControl/>
              <w:numPr>
                <w:ilvl w:val="0"/>
                <w:numId w:val="31"/>
              </w:numPr>
              <w:ind w:left="551"/>
              <w:textAlignment w:val="baseline"/>
              <w:rPr>
                <w:rFonts w:ascii="Arial" w:eastAsia="Times New Roman" w:hAnsi="Arial" w:cs="Arial"/>
                <w:sz w:val="24"/>
                <w:szCs w:val="24"/>
                <w:lang w:eastAsia="en-GB"/>
              </w:rPr>
            </w:pPr>
            <w:r>
              <w:rPr>
                <w:rFonts w:ascii="Arial" w:eastAsia="Times New Roman" w:hAnsi="Arial" w:cs="Arial"/>
                <w:sz w:val="24"/>
                <w:szCs w:val="24"/>
                <w:lang w:eastAsia="en-GB"/>
              </w:rPr>
              <w:lastRenderedPageBreak/>
              <w:t xml:space="preserve">Ensure through this convening role that the Growth Hub can maintain a robust and comprehensive overview of relevant national and local business support offers, to </w:t>
            </w:r>
            <w:r w:rsidRPr="00987C66">
              <w:rPr>
                <w:rFonts w:ascii="Arial" w:eastAsia="Times New Roman" w:hAnsi="Arial" w:cs="Arial"/>
                <w:sz w:val="24"/>
                <w:szCs w:val="24"/>
                <w:lang w:eastAsia="en-GB"/>
              </w:rPr>
              <w:t>help businesses navigate the support ecosystem and access appropriate support at different stages of the business journey.</w:t>
            </w:r>
          </w:p>
          <w:p w14:paraId="0706E3A9" w14:textId="77777777" w:rsidR="008917C8" w:rsidRPr="00987C66" w:rsidRDefault="008917C8" w:rsidP="000D3BD3">
            <w:pPr>
              <w:pStyle w:val="ListParagraph"/>
              <w:ind w:left="551"/>
              <w:rPr>
                <w:rFonts w:ascii="Arial" w:eastAsia="Times New Roman" w:hAnsi="Arial" w:cs="Arial"/>
                <w:sz w:val="24"/>
                <w:szCs w:val="24"/>
                <w:lang w:eastAsia="en-GB"/>
              </w:rPr>
            </w:pPr>
          </w:p>
          <w:p w14:paraId="2E587422" w14:textId="77777777" w:rsidR="008917C8" w:rsidRPr="00987C66" w:rsidRDefault="008917C8" w:rsidP="008917C8">
            <w:pPr>
              <w:pStyle w:val="ListParagraph"/>
              <w:widowControl/>
              <w:numPr>
                <w:ilvl w:val="0"/>
                <w:numId w:val="31"/>
              </w:numPr>
              <w:ind w:left="551"/>
              <w:textAlignment w:val="baseline"/>
              <w:rPr>
                <w:rFonts w:ascii="Arial" w:eastAsia="Times New Roman" w:hAnsi="Arial" w:cs="Arial"/>
                <w:sz w:val="24"/>
                <w:szCs w:val="24"/>
                <w:lang w:eastAsia="en-GB"/>
              </w:rPr>
            </w:pPr>
            <w:r w:rsidRPr="00987C66">
              <w:rPr>
                <w:rFonts w:ascii="Arial" w:eastAsia="Times New Roman" w:hAnsi="Arial" w:cs="Arial"/>
                <w:sz w:val="24"/>
                <w:szCs w:val="24"/>
                <w:lang w:eastAsia="en-GB"/>
              </w:rPr>
              <w:t xml:space="preserve">Help inform the ongoing development and delivery of the Growth Hub and shaping </w:t>
            </w:r>
            <w:r w:rsidRPr="00987C66">
              <w:rPr>
                <w:rFonts w:ascii="Arial" w:hAnsi="Arial" w:cs="Arial"/>
                <w:sz w:val="24"/>
                <w:szCs w:val="24"/>
                <w:lang w:eastAsia="en-GB"/>
              </w:rPr>
              <w:t>provision according to local business needs</w:t>
            </w:r>
            <w:r w:rsidRPr="00987C66">
              <w:rPr>
                <w:rFonts w:ascii="Arial" w:eastAsia="Times New Roman" w:hAnsi="Arial" w:cs="Arial"/>
                <w:sz w:val="24"/>
                <w:szCs w:val="24"/>
                <w:lang w:eastAsia="en-GB"/>
              </w:rPr>
              <w:t>,</w:t>
            </w:r>
          </w:p>
          <w:p w14:paraId="126BF680" w14:textId="77777777" w:rsidR="008917C8" w:rsidRPr="00987C66" w:rsidRDefault="008917C8" w:rsidP="000D3BD3">
            <w:pPr>
              <w:ind w:left="551"/>
              <w:textAlignment w:val="baseline"/>
              <w:rPr>
                <w:rFonts w:ascii="Arial" w:eastAsia="Times New Roman" w:hAnsi="Arial" w:cs="Arial"/>
                <w:sz w:val="24"/>
                <w:szCs w:val="24"/>
                <w:lang w:eastAsia="en-GB"/>
              </w:rPr>
            </w:pPr>
            <w:r w:rsidRPr="00987C66">
              <w:rPr>
                <w:rFonts w:ascii="Arial" w:eastAsia="Times New Roman" w:hAnsi="Arial" w:cs="Arial"/>
                <w:sz w:val="24"/>
                <w:szCs w:val="24"/>
                <w:lang w:eastAsia="en-GB"/>
              </w:rPr>
              <w:t xml:space="preserve"> </w:t>
            </w:r>
          </w:p>
          <w:p w14:paraId="52DC3E2D" w14:textId="77777777" w:rsidR="008917C8" w:rsidRPr="00987C66" w:rsidRDefault="008917C8" w:rsidP="008917C8">
            <w:pPr>
              <w:pStyle w:val="ListParagraph"/>
              <w:widowControl/>
              <w:numPr>
                <w:ilvl w:val="0"/>
                <w:numId w:val="31"/>
              </w:numPr>
              <w:textAlignment w:val="baseline"/>
              <w:rPr>
                <w:rFonts w:ascii="Arial" w:eastAsia="Times New Roman" w:hAnsi="Arial" w:cs="Arial"/>
                <w:sz w:val="24"/>
                <w:szCs w:val="24"/>
                <w:lang w:eastAsia="en-GB"/>
              </w:rPr>
            </w:pPr>
            <w:r w:rsidRPr="00987C66">
              <w:rPr>
                <w:rFonts w:ascii="Arial" w:eastAsia="Times New Roman" w:hAnsi="Arial" w:cs="Arial"/>
                <w:sz w:val="24"/>
                <w:szCs w:val="24"/>
                <w:lang w:eastAsia="en-GB"/>
              </w:rPr>
              <w:t>Better align services across providers where possible.</w:t>
            </w:r>
          </w:p>
          <w:p w14:paraId="664A2E98" w14:textId="77777777" w:rsidR="008917C8" w:rsidRPr="00690ADA" w:rsidRDefault="008917C8" w:rsidP="000D3BD3">
            <w:pPr>
              <w:textAlignment w:val="baseline"/>
              <w:rPr>
                <w:rFonts w:ascii="Arial" w:eastAsia="Times New Roman" w:hAnsi="Arial" w:cs="Arial"/>
                <w:sz w:val="24"/>
                <w:szCs w:val="24"/>
                <w:lang w:eastAsia="en-GB"/>
              </w:rPr>
            </w:pPr>
          </w:p>
        </w:tc>
      </w:tr>
      <w:tr w:rsidR="008917C8" w:rsidRPr="00D64FF5" w14:paraId="608F403A" w14:textId="77777777" w:rsidTr="000D3BD3">
        <w:tc>
          <w:tcPr>
            <w:tcW w:w="9348" w:type="dxa"/>
            <w:tcBorders>
              <w:top w:val="nil"/>
              <w:left w:val="single" w:sz="6" w:space="0" w:color="000000" w:themeColor="text1"/>
              <w:bottom w:val="single" w:sz="6" w:space="0" w:color="000000" w:themeColor="text1"/>
              <w:right w:val="single" w:sz="6" w:space="0" w:color="000000" w:themeColor="text1"/>
            </w:tcBorders>
            <w:shd w:val="clear" w:color="auto" w:fill="auto"/>
          </w:tcPr>
          <w:p w14:paraId="2A5C469E" w14:textId="77777777" w:rsidR="008917C8" w:rsidRDefault="008917C8" w:rsidP="000D3BD3">
            <w:pPr>
              <w:textAlignment w:val="baseline"/>
              <w:rPr>
                <w:rFonts w:eastAsia="Times New Roman" w:cstheme="minorHAnsi"/>
                <w:lang w:eastAsia="en-GB"/>
              </w:rPr>
            </w:pPr>
            <w:r>
              <w:rPr>
                <w:rFonts w:eastAsia="Times New Roman" w:cstheme="minorHAnsi"/>
                <w:lang w:eastAsia="en-GB"/>
              </w:rPr>
              <w:lastRenderedPageBreak/>
              <w:t xml:space="preserve">The Growth Hub service and the business support ecosystem is a core component of the Business Resilience and Growth Strategic Priority in SELEP’s Recovery and Renewal Strategy, and increasing their visibility is a key activity for both SELEP and the </w:t>
            </w:r>
            <w:proofErr w:type="gramStart"/>
            <w:r>
              <w:rPr>
                <w:rFonts w:eastAsia="Times New Roman" w:cstheme="minorHAnsi"/>
                <w:lang w:eastAsia="en-GB"/>
              </w:rPr>
              <w:t>South East</w:t>
            </w:r>
            <w:proofErr w:type="gramEnd"/>
            <w:r>
              <w:rPr>
                <w:rFonts w:eastAsia="Times New Roman" w:cstheme="minorHAnsi"/>
                <w:lang w:eastAsia="en-GB"/>
              </w:rPr>
              <w:t xml:space="preserve"> Business Hub.   Resource and budget have been allocated within the core funding for marketing and engagement activities by all three area Hubs.  These activities will raise awareness of the service, increase outreach, and identify and promote all relevant business support in the local ecosystem.  In parallel, SELEP will champion and promote the Growth Hub and the wider business support landscape across its Strategic Network.</w:t>
            </w:r>
          </w:p>
          <w:p w14:paraId="310DEEF2" w14:textId="77777777" w:rsidR="008917C8" w:rsidRDefault="008917C8" w:rsidP="000D3BD3">
            <w:pPr>
              <w:textAlignment w:val="baseline"/>
              <w:rPr>
                <w:rFonts w:eastAsia="Times New Roman" w:cstheme="minorHAnsi"/>
                <w:lang w:eastAsia="en-GB"/>
              </w:rPr>
            </w:pPr>
          </w:p>
          <w:p w14:paraId="7E9481B1" w14:textId="77777777" w:rsidR="008917C8" w:rsidRDefault="008917C8" w:rsidP="000D3BD3">
            <w:pPr>
              <w:textAlignment w:val="baseline"/>
              <w:rPr>
                <w:rFonts w:eastAsia="Times New Roman" w:cstheme="minorHAnsi"/>
                <w:lang w:eastAsia="en-GB"/>
              </w:rPr>
            </w:pPr>
            <w:r>
              <w:rPr>
                <w:rFonts w:eastAsia="Times New Roman" w:cstheme="minorHAnsi"/>
                <w:lang w:eastAsia="en-GB"/>
              </w:rPr>
              <w:t>Maintaining a robust and comprehensive overview of relevant national and local support schemes is central to the core offer of the area Hubs.  The SELEP Growth Hub community will continue to maintain good working relationships with all relevant providers to achieve this, including through project steering groups, provider groups and intermediary groups.  This also facilitates partnership working, information sharing, and collaborative analysis of the landscape to better align services across the landscape.</w:t>
            </w:r>
          </w:p>
          <w:p w14:paraId="224063F4" w14:textId="77777777" w:rsidR="008917C8" w:rsidRDefault="008917C8" w:rsidP="000D3BD3">
            <w:pPr>
              <w:textAlignment w:val="baseline"/>
              <w:rPr>
                <w:rFonts w:eastAsia="Times New Roman" w:cstheme="minorHAnsi"/>
                <w:lang w:eastAsia="en-GB"/>
              </w:rPr>
            </w:pPr>
          </w:p>
          <w:p w14:paraId="1B475CD6" w14:textId="77777777" w:rsidR="008917C8" w:rsidRPr="00932E7C" w:rsidRDefault="008917C8" w:rsidP="000D3BD3">
            <w:pPr>
              <w:textAlignment w:val="baseline"/>
              <w:rPr>
                <w:rFonts w:eastAsia="Times New Roman" w:cstheme="minorHAnsi"/>
                <w:lang w:eastAsia="en-GB"/>
              </w:rPr>
            </w:pPr>
            <w:r>
              <w:rPr>
                <w:rFonts w:eastAsia="Times New Roman" w:cstheme="minorHAnsi"/>
                <w:lang w:eastAsia="en-GB"/>
              </w:rPr>
              <w:t>The Growth Hub Steering Groups and Provider Groups also act as primary mechanisms to inform and steer the ongoing development and delivery of the Growth Hub.   SELEP and the area hubs work together and with partners, to map business support schemes across the patch and discuss how these meet the needs of local businesses and where there may be gaps.  This includes working with District Councils to understand their design and delivery of UKSPF business support activities, which in turn informs a SELEP-wide overview of the landscape.   This intelligence is used to help shape the delivery of the area hubs and other local provisions.  It also enables area hubs and providers to better align their services</w:t>
            </w:r>
          </w:p>
          <w:p w14:paraId="1BC14560" w14:textId="77777777" w:rsidR="008917C8" w:rsidRDefault="008917C8" w:rsidP="000D3BD3">
            <w:pPr>
              <w:textAlignment w:val="baseline"/>
              <w:rPr>
                <w:rFonts w:ascii="Arial" w:eastAsia="Times New Roman" w:hAnsi="Arial" w:cs="Arial"/>
                <w:sz w:val="24"/>
                <w:szCs w:val="24"/>
                <w:lang w:eastAsia="en-GB"/>
              </w:rPr>
            </w:pPr>
          </w:p>
        </w:tc>
      </w:tr>
      <w:tr w:rsidR="008917C8" w:rsidRPr="00D64FF5" w14:paraId="24E290C8" w14:textId="77777777" w:rsidTr="000D3BD3">
        <w:tc>
          <w:tcPr>
            <w:tcW w:w="9348" w:type="dxa"/>
            <w:tcBorders>
              <w:top w:val="nil"/>
              <w:left w:val="single" w:sz="6" w:space="0" w:color="000000" w:themeColor="text1"/>
              <w:bottom w:val="single" w:sz="6" w:space="0" w:color="000000" w:themeColor="text1"/>
              <w:right w:val="single" w:sz="6" w:space="0" w:color="000000" w:themeColor="text1"/>
            </w:tcBorders>
            <w:shd w:val="clear" w:color="auto" w:fill="auto"/>
            <w:hideMark/>
          </w:tcPr>
          <w:p w14:paraId="729FCE6E" w14:textId="77777777" w:rsidR="008917C8" w:rsidRPr="00D64FF5" w:rsidRDefault="008917C8" w:rsidP="000D3BD3">
            <w:pPr>
              <w:ind w:left="551" w:hanging="551"/>
              <w:textAlignment w:val="baseline"/>
              <w:rPr>
                <w:rFonts w:ascii="Arial" w:eastAsia="Times New Roman" w:hAnsi="Arial" w:cs="Arial"/>
                <w:sz w:val="24"/>
                <w:szCs w:val="24"/>
                <w:lang w:eastAsia="en-GB"/>
              </w:rPr>
            </w:pPr>
            <w:r w:rsidRPr="7A784EF4">
              <w:rPr>
                <w:rFonts w:ascii="Arial" w:eastAsia="Times New Roman" w:hAnsi="Arial" w:cs="Arial"/>
                <w:sz w:val="24"/>
                <w:szCs w:val="24"/>
                <w:lang w:eastAsia="en-GB"/>
              </w:rPr>
              <w:t xml:space="preserve">18b). Please provide </w:t>
            </w:r>
            <w:proofErr w:type="gramStart"/>
            <w:r w:rsidRPr="7A784EF4">
              <w:rPr>
                <w:rFonts w:ascii="Arial" w:eastAsia="Times New Roman" w:hAnsi="Arial" w:cs="Arial"/>
                <w:sz w:val="24"/>
                <w:szCs w:val="24"/>
                <w:lang w:eastAsia="en-GB"/>
              </w:rPr>
              <w:t>a brief summary</w:t>
            </w:r>
            <w:proofErr w:type="gramEnd"/>
            <w:r w:rsidRPr="7A784EF4">
              <w:rPr>
                <w:rFonts w:ascii="Arial" w:eastAsia="Times New Roman" w:hAnsi="Arial" w:cs="Arial"/>
                <w:sz w:val="24"/>
                <w:szCs w:val="24"/>
                <w:lang w:eastAsia="en-GB"/>
              </w:rPr>
              <w:t xml:space="preserve"> - where appropriate/relevant - of how you work with and have relationships with key national and local partners from the examples listed below: </w:t>
            </w:r>
          </w:p>
          <w:p w14:paraId="77BF383C" w14:textId="77777777" w:rsidR="008917C8" w:rsidRPr="00D64FF5" w:rsidRDefault="008917C8" w:rsidP="008917C8">
            <w:pPr>
              <w:pStyle w:val="ListParagraph"/>
              <w:widowControl/>
              <w:numPr>
                <w:ilvl w:val="0"/>
                <w:numId w:val="10"/>
              </w:numPr>
              <w:spacing w:line="259" w:lineRule="auto"/>
              <w:ind w:left="693" w:hanging="284"/>
              <w:rPr>
                <w:rFonts w:ascii="Arial" w:eastAsia="Times New Roman" w:hAnsi="Arial" w:cs="Arial"/>
                <w:sz w:val="24"/>
                <w:szCs w:val="24"/>
                <w:lang w:eastAsia="en-GB"/>
              </w:rPr>
            </w:pPr>
            <w:r w:rsidRPr="5D3EC4D3">
              <w:rPr>
                <w:rFonts w:ascii="Arial" w:eastAsia="Times New Roman" w:hAnsi="Arial" w:cs="Arial"/>
                <w:sz w:val="24"/>
                <w:szCs w:val="24"/>
                <w:lang w:eastAsia="en-GB"/>
              </w:rPr>
              <w:t>Innovate UK (IUK) and UK Edge</w:t>
            </w:r>
          </w:p>
          <w:p w14:paraId="7DDD53BF" w14:textId="77777777" w:rsidR="008917C8" w:rsidRPr="00D64FF5" w:rsidRDefault="008917C8" w:rsidP="008917C8">
            <w:pPr>
              <w:pStyle w:val="ListParagraph"/>
              <w:widowControl/>
              <w:numPr>
                <w:ilvl w:val="0"/>
                <w:numId w:val="10"/>
              </w:numPr>
              <w:spacing w:line="259" w:lineRule="auto"/>
              <w:ind w:left="693" w:hanging="284"/>
              <w:rPr>
                <w:rFonts w:ascii="Arial" w:eastAsia="Times New Roman" w:hAnsi="Arial" w:cs="Arial"/>
                <w:sz w:val="24"/>
                <w:szCs w:val="24"/>
                <w:lang w:eastAsia="en-GB"/>
              </w:rPr>
            </w:pPr>
            <w:r w:rsidRPr="00D64FF5">
              <w:rPr>
                <w:rFonts w:ascii="Arial" w:eastAsia="Times New Roman" w:hAnsi="Arial" w:cs="Arial"/>
                <w:sz w:val="24"/>
                <w:szCs w:val="24"/>
                <w:lang w:eastAsia="en-GB"/>
              </w:rPr>
              <w:t>Knowledge Transfer Network (KTN</w:t>
            </w:r>
            <w:r w:rsidRPr="1B30C588">
              <w:rPr>
                <w:rFonts w:ascii="Arial" w:eastAsia="Times New Roman" w:hAnsi="Arial" w:cs="Arial"/>
                <w:sz w:val="24"/>
                <w:szCs w:val="24"/>
                <w:lang w:eastAsia="en-GB"/>
              </w:rPr>
              <w:t>)    </w:t>
            </w:r>
          </w:p>
          <w:p w14:paraId="2EE2D3A1" w14:textId="77777777" w:rsidR="008917C8" w:rsidRPr="009057FD" w:rsidRDefault="008917C8" w:rsidP="008917C8">
            <w:pPr>
              <w:pStyle w:val="ListParagraph"/>
              <w:widowControl/>
              <w:numPr>
                <w:ilvl w:val="0"/>
                <w:numId w:val="10"/>
              </w:numPr>
              <w:ind w:left="693" w:hanging="284"/>
              <w:textAlignment w:val="baseline"/>
              <w:rPr>
                <w:rFonts w:ascii="Arial" w:eastAsia="Times New Roman" w:hAnsi="Arial" w:cs="Arial"/>
                <w:sz w:val="24"/>
                <w:szCs w:val="24"/>
                <w:lang w:eastAsia="en-GB"/>
              </w:rPr>
            </w:pPr>
            <w:r>
              <w:rPr>
                <w:rFonts w:ascii="Arial" w:eastAsia="Times New Roman" w:hAnsi="Arial" w:cs="Arial"/>
                <w:sz w:val="24"/>
                <w:szCs w:val="24"/>
                <w:lang w:eastAsia="en-GB"/>
              </w:rPr>
              <w:t xml:space="preserve">DBT Trade and Export Support Services (inc. Trade Advisors) </w:t>
            </w:r>
          </w:p>
          <w:p w14:paraId="4EDD8A19" w14:textId="77777777" w:rsidR="008917C8" w:rsidRPr="00D64FF5" w:rsidRDefault="008917C8" w:rsidP="008917C8">
            <w:pPr>
              <w:pStyle w:val="ListParagraph"/>
              <w:widowControl/>
              <w:numPr>
                <w:ilvl w:val="0"/>
                <w:numId w:val="7"/>
              </w:numPr>
              <w:ind w:left="693" w:hanging="284"/>
              <w:textAlignment w:val="baseline"/>
              <w:rPr>
                <w:rFonts w:ascii="Arial" w:eastAsia="Times New Roman" w:hAnsi="Arial" w:cs="Arial"/>
                <w:sz w:val="24"/>
                <w:szCs w:val="24"/>
                <w:lang w:eastAsia="en-GB"/>
              </w:rPr>
            </w:pPr>
            <w:r w:rsidRPr="00D64FF5">
              <w:rPr>
                <w:rFonts w:ascii="Arial" w:eastAsia="Times New Roman" w:hAnsi="Arial" w:cs="Arial"/>
                <w:sz w:val="24"/>
                <w:szCs w:val="24"/>
                <w:lang w:eastAsia="en-GB"/>
              </w:rPr>
              <w:t>British Business Bank (BBB)</w:t>
            </w:r>
            <w:r>
              <w:rPr>
                <w:rFonts w:ascii="Arial" w:eastAsia="Times New Roman" w:hAnsi="Arial" w:cs="Arial"/>
                <w:sz w:val="24"/>
                <w:szCs w:val="24"/>
                <w:lang w:eastAsia="en-GB"/>
              </w:rPr>
              <w:t>, including the Start-Up Loans Company</w:t>
            </w:r>
          </w:p>
          <w:p w14:paraId="2407CD48" w14:textId="77777777" w:rsidR="008917C8" w:rsidRPr="00D62CE5" w:rsidRDefault="008917C8" w:rsidP="008917C8">
            <w:pPr>
              <w:pStyle w:val="ListParagraph"/>
              <w:widowControl/>
              <w:numPr>
                <w:ilvl w:val="0"/>
                <w:numId w:val="12"/>
              </w:numPr>
              <w:ind w:left="693" w:hanging="284"/>
              <w:textAlignment w:val="baseline"/>
              <w:rPr>
                <w:rFonts w:ascii="Arial" w:eastAsia="Times New Roman" w:hAnsi="Arial" w:cs="Arial"/>
                <w:sz w:val="24"/>
                <w:szCs w:val="24"/>
                <w:lang w:eastAsia="en-GB"/>
              </w:rPr>
            </w:pPr>
            <w:r w:rsidRPr="00D64FF5">
              <w:rPr>
                <w:rFonts w:ascii="Arial" w:eastAsia="Times New Roman" w:hAnsi="Arial" w:cs="Arial"/>
                <w:sz w:val="24"/>
                <w:szCs w:val="24"/>
                <w:lang w:eastAsia="en-GB"/>
              </w:rPr>
              <w:t>Intellectual Property Office (IPO)</w:t>
            </w:r>
            <w:r>
              <w:rPr>
                <w:rFonts w:ascii="Arial" w:eastAsia="Times New Roman" w:hAnsi="Arial" w:cs="Arial"/>
                <w:sz w:val="24"/>
                <w:szCs w:val="24"/>
                <w:lang w:eastAsia="en-GB"/>
              </w:rPr>
              <w:t xml:space="preserve"> and </w:t>
            </w:r>
            <w:r w:rsidRPr="00D62CE5">
              <w:rPr>
                <w:rFonts w:ascii="Arial" w:hAnsi="Arial" w:cs="Arial"/>
                <w:sz w:val="24"/>
                <w:szCs w:val="24"/>
              </w:rPr>
              <w:t xml:space="preserve">British Libraries Information and Intellectual Property </w:t>
            </w:r>
            <w:proofErr w:type="spellStart"/>
            <w:r w:rsidRPr="00D62CE5">
              <w:rPr>
                <w:rFonts w:ascii="Arial" w:hAnsi="Arial" w:cs="Arial"/>
                <w:sz w:val="24"/>
                <w:szCs w:val="24"/>
              </w:rPr>
              <w:t>centres</w:t>
            </w:r>
            <w:proofErr w:type="spellEnd"/>
          </w:p>
          <w:p w14:paraId="5A5B01B8" w14:textId="77777777" w:rsidR="008917C8" w:rsidRPr="00D64FF5" w:rsidRDefault="008917C8" w:rsidP="008917C8">
            <w:pPr>
              <w:pStyle w:val="ListParagraph"/>
              <w:widowControl/>
              <w:numPr>
                <w:ilvl w:val="0"/>
                <w:numId w:val="12"/>
              </w:numPr>
              <w:ind w:left="693" w:hanging="284"/>
              <w:textAlignment w:val="baseline"/>
              <w:rPr>
                <w:rFonts w:ascii="Arial" w:eastAsia="Times New Roman" w:hAnsi="Arial" w:cs="Arial"/>
                <w:sz w:val="24"/>
                <w:szCs w:val="24"/>
                <w:lang w:eastAsia="en-GB"/>
              </w:rPr>
            </w:pPr>
            <w:r w:rsidRPr="00D64FF5">
              <w:rPr>
                <w:rFonts w:ascii="Arial" w:eastAsia="Times New Roman" w:hAnsi="Arial" w:cs="Arial"/>
                <w:sz w:val="24"/>
                <w:szCs w:val="24"/>
                <w:lang w:eastAsia="en-GB"/>
              </w:rPr>
              <w:t>Be the Business (Productivity Leadership Group):  </w:t>
            </w:r>
          </w:p>
          <w:p w14:paraId="705DE361" w14:textId="77777777" w:rsidR="008917C8" w:rsidRPr="00D64FF5" w:rsidRDefault="008917C8" w:rsidP="008917C8">
            <w:pPr>
              <w:pStyle w:val="ListParagraph"/>
              <w:widowControl/>
              <w:numPr>
                <w:ilvl w:val="0"/>
                <w:numId w:val="12"/>
              </w:numPr>
              <w:ind w:left="693" w:hanging="284"/>
              <w:textAlignment w:val="baseline"/>
              <w:rPr>
                <w:rFonts w:ascii="Arial" w:eastAsia="Times New Roman" w:hAnsi="Arial" w:cs="Arial"/>
                <w:sz w:val="24"/>
                <w:szCs w:val="24"/>
                <w:lang w:eastAsia="en-GB"/>
              </w:rPr>
            </w:pPr>
            <w:r w:rsidRPr="00D64FF5">
              <w:rPr>
                <w:rFonts w:ascii="Arial" w:eastAsia="Times New Roman" w:hAnsi="Arial" w:cs="Arial"/>
                <w:sz w:val="24"/>
                <w:szCs w:val="24"/>
                <w:lang w:eastAsia="en-GB"/>
              </w:rPr>
              <w:t>Banks </w:t>
            </w:r>
          </w:p>
          <w:p w14:paraId="5CE903E3" w14:textId="77777777" w:rsidR="008917C8" w:rsidRPr="00D64FF5" w:rsidRDefault="008917C8" w:rsidP="008917C8">
            <w:pPr>
              <w:pStyle w:val="ListParagraph"/>
              <w:widowControl/>
              <w:numPr>
                <w:ilvl w:val="0"/>
                <w:numId w:val="7"/>
              </w:numPr>
              <w:ind w:left="693" w:hanging="284"/>
              <w:textAlignment w:val="baseline"/>
              <w:rPr>
                <w:rFonts w:ascii="Arial" w:eastAsia="Times New Roman" w:hAnsi="Arial" w:cs="Arial"/>
                <w:sz w:val="24"/>
                <w:szCs w:val="24"/>
                <w:lang w:eastAsia="en-GB"/>
              </w:rPr>
            </w:pPr>
            <w:r w:rsidRPr="00D64FF5">
              <w:rPr>
                <w:rFonts w:ascii="Arial" w:eastAsia="Times New Roman" w:hAnsi="Arial" w:cs="Arial"/>
                <w:sz w:val="24"/>
                <w:szCs w:val="24"/>
                <w:lang w:eastAsia="en-GB"/>
              </w:rPr>
              <w:t>ICAEW / Accountants</w:t>
            </w:r>
          </w:p>
          <w:p w14:paraId="7246FAD9" w14:textId="77777777" w:rsidR="008917C8" w:rsidRPr="00D64FF5" w:rsidRDefault="008917C8" w:rsidP="008917C8">
            <w:pPr>
              <w:pStyle w:val="ListParagraph"/>
              <w:widowControl/>
              <w:numPr>
                <w:ilvl w:val="0"/>
                <w:numId w:val="7"/>
              </w:numPr>
              <w:ind w:left="693" w:hanging="284"/>
              <w:textAlignment w:val="baseline"/>
              <w:rPr>
                <w:rFonts w:ascii="Arial" w:eastAsia="Times New Roman" w:hAnsi="Arial" w:cs="Arial"/>
                <w:sz w:val="24"/>
                <w:szCs w:val="24"/>
                <w:lang w:eastAsia="en-GB"/>
              </w:rPr>
            </w:pPr>
            <w:r w:rsidRPr="007C3E0C">
              <w:rPr>
                <w:rFonts w:ascii="Arial" w:eastAsia="Times New Roman" w:hAnsi="Arial" w:cs="Arial"/>
                <w:sz w:val="24"/>
                <w:szCs w:val="24"/>
                <w:lang w:eastAsia="en-GB"/>
              </w:rPr>
              <w:t>P</w:t>
            </w:r>
            <w:r>
              <w:rPr>
                <w:rFonts w:ascii="Arial" w:eastAsia="Times New Roman" w:hAnsi="Arial" w:cs="Arial"/>
                <w:sz w:val="24"/>
                <w:szCs w:val="24"/>
                <w:lang w:eastAsia="en-GB"/>
              </w:rPr>
              <w:t xml:space="preserve">rofessional &amp; </w:t>
            </w:r>
            <w:r w:rsidRPr="007C3E0C">
              <w:rPr>
                <w:rFonts w:ascii="Arial" w:eastAsia="Times New Roman" w:hAnsi="Arial" w:cs="Arial"/>
                <w:sz w:val="24"/>
                <w:szCs w:val="24"/>
                <w:lang w:eastAsia="en-GB"/>
              </w:rPr>
              <w:t>B</w:t>
            </w:r>
            <w:r>
              <w:rPr>
                <w:rFonts w:ascii="Arial" w:eastAsia="Times New Roman" w:hAnsi="Arial" w:cs="Arial"/>
                <w:sz w:val="24"/>
                <w:szCs w:val="24"/>
                <w:lang w:eastAsia="en-GB"/>
              </w:rPr>
              <w:t xml:space="preserve">usiness </w:t>
            </w:r>
            <w:r w:rsidRPr="007C3E0C">
              <w:rPr>
                <w:rFonts w:ascii="Arial" w:eastAsia="Times New Roman" w:hAnsi="Arial" w:cs="Arial"/>
                <w:sz w:val="24"/>
                <w:szCs w:val="24"/>
                <w:lang w:eastAsia="en-GB"/>
              </w:rPr>
              <w:t>S</w:t>
            </w:r>
            <w:r>
              <w:rPr>
                <w:rFonts w:ascii="Arial" w:eastAsia="Times New Roman" w:hAnsi="Arial" w:cs="Arial"/>
                <w:sz w:val="24"/>
                <w:szCs w:val="24"/>
                <w:lang w:eastAsia="en-GB"/>
              </w:rPr>
              <w:t>ervices</w:t>
            </w:r>
            <w:r w:rsidRPr="007C3E0C">
              <w:rPr>
                <w:rFonts w:ascii="Arial" w:eastAsia="Times New Roman" w:hAnsi="Arial" w:cs="Arial"/>
                <w:sz w:val="24"/>
                <w:szCs w:val="24"/>
                <w:lang w:eastAsia="en-GB"/>
              </w:rPr>
              <w:t xml:space="preserve"> sector (including local specialist advisors</w:t>
            </w:r>
            <w:r>
              <w:rPr>
                <w:rFonts w:ascii="Arial" w:eastAsia="Times New Roman" w:hAnsi="Arial" w:cs="Arial"/>
                <w:sz w:val="24"/>
                <w:szCs w:val="24"/>
                <w:lang w:eastAsia="en-GB"/>
              </w:rPr>
              <w:t xml:space="preserve"> and  </w:t>
            </w:r>
            <w:r w:rsidRPr="007C3E0C">
              <w:rPr>
                <w:rFonts w:ascii="Arial" w:eastAsia="Times New Roman" w:hAnsi="Arial" w:cs="Arial"/>
                <w:sz w:val="24"/>
                <w:szCs w:val="24"/>
                <w:lang w:eastAsia="en-GB"/>
              </w:rPr>
              <w:t xml:space="preserve"> Legal and Professional sector partners</w:t>
            </w:r>
            <w:r w:rsidRPr="1B30C588">
              <w:rPr>
                <w:rFonts w:ascii="Arial" w:eastAsia="Times New Roman" w:hAnsi="Arial" w:cs="Arial"/>
                <w:sz w:val="24"/>
                <w:szCs w:val="24"/>
                <w:lang w:eastAsia="en-GB"/>
              </w:rPr>
              <w:t>)</w:t>
            </w:r>
          </w:p>
          <w:p w14:paraId="28123970" w14:textId="77777777" w:rsidR="008917C8" w:rsidRPr="00D64FF5" w:rsidRDefault="008917C8" w:rsidP="008917C8">
            <w:pPr>
              <w:pStyle w:val="ListParagraph"/>
              <w:widowControl/>
              <w:numPr>
                <w:ilvl w:val="0"/>
                <w:numId w:val="13"/>
              </w:numPr>
              <w:ind w:left="693" w:hanging="284"/>
              <w:textAlignment w:val="baseline"/>
              <w:rPr>
                <w:rFonts w:ascii="Arial" w:eastAsia="Times New Roman" w:hAnsi="Arial" w:cs="Arial"/>
                <w:sz w:val="24"/>
                <w:szCs w:val="24"/>
                <w:lang w:eastAsia="en-GB"/>
              </w:rPr>
            </w:pPr>
            <w:r>
              <w:rPr>
                <w:rFonts w:ascii="Arial" w:eastAsia="Times New Roman" w:hAnsi="Arial" w:cs="Arial"/>
                <w:sz w:val="24"/>
                <w:szCs w:val="24"/>
                <w:lang w:eastAsia="en-GB"/>
              </w:rPr>
              <w:t xml:space="preserve">Business </w:t>
            </w:r>
            <w:r w:rsidRPr="00D64FF5">
              <w:rPr>
                <w:rFonts w:ascii="Arial" w:eastAsia="Times New Roman" w:hAnsi="Arial" w:cs="Arial"/>
                <w:sz w:val="24"/>
                <w:szCs w:val="24"/>
                <w:lang w:eastAsia="en-GB"/>
              </w:rPr>
              <w:t>Angel Networks </w:t>
            </w:r>
          </w:p>
          <w:p w14:paraId="5E325906" w14:textId="77777777" w:rsidR="008917C8" w:rsidRPr="00D64FF5" w:rsidRDefault="008917C8" w:rsidP="008917C8">
            <w:pPr>
              <w:pStyle w:val="ListParagraph"/>
              <w:widowControl/>
              <w:numPr>
                <w:ilvl w:val="0"/>
                <w:numId w:val="13"/>
              </w:numPr>
              <w:ind w:left="693" w:hanging="284"/>
              <w:textAlignment w:val="baseline"/>
              <w:rPr>
                <w:rFonts w:ascii="Arial" w:eastAsia="Times New Roman" w:hAnsi="Arial" w:cs="Arial"/>
                <w:sz w:val="24"/>
                <w:szCs w:val="24"/>
                <w:lang w:eastAsia="en-GB"/>
              </w:rPr>
            </w:pPr>
            <w:r w:rsidRPr="00D64FF5">
              <w:rPr>
                <w:rFonts w:ascii="Arial" w:eastAsia="Times New Roman" w:hAnsi="Arial" w:cs="Arial"/>
                <w:sz w:val="24"/>
                <w:szCs w:val="24"/>
                <w:lang w:eastAsia="en-GB"/>
              </w:rPr>
              <w:t>Universities/Business Schools  </w:t>
            </w:r>
          </w:p>
          <w:p w14:paraId="4C8E2521" w14:textId="77777777" w:rsidR="008917C8" w:rsidRPr="00D64FF5" w:rsidRDefault="008917C8" w:rsidP="008917C8">
            <w:pPr>
              <w:pStyle w:val="ListParagraph"/>
              <w:widowControl/>
              <w:numPr>
                <w:ilvl w:val="0"/>
                <w:numId w:val="13"/>
              </w:numPr>
              <w:ind w:left="693" w:hanging="262"/>
              <w:textAlignment w:val="baseline"/>
              <w:rPr>
                <w:rFonts w:ascii="Arial" w:eastAsia="Times New Roman" w:hAnsi="Arial" w:cs="Arial"/>
                <w:sz w:val="24"/>
                <w:szCs w:val="24"/>
                <w:lang w:eastAsia="en-GB"/>
              </w:rPr>
            </w:pPr>
            <w:r w:rsidRPr="00D64FF5">
              <w:rPr>
                <w:rFonts w:ascii="Arial" w:eastAsia="Times New Roman" w:hAnsi="Arial" w:cs="Arial"/>
                <w:sz w:val="24"/>
                <w:szCs w:val="24"/>
                <w:lang w:eastAsia="en-GB"/>
              </w:rPr>
              <w:t>Business Intermediaries (e.g</w:t>
            </w:r>
            <w:r w:rsidRPr="280699E2">
              <w:rPr>
                <w:rFonts w:ascii="Arial" w:eastAsia="Times New Roman" w:hAnsi="Arial" w:cs="Arial"/>
                <w:sz w:val="24"/>
                <w:szCs w:val="24"/>
                <w:lang w:eastAsia="en-GB"/>
              </w:rPr>
              <w:t>.,</w:t>
            </w:r>
            <w:r w:rsidRPr="00D64FF5">
              <w:rPr>
                <w:rFonts w:ascii="Arial" w:eastAsia="Times New Roman" w:hAnsi="Arial" w:cs="Arial"/>
                <w:sz w:val="24"/>
                <w:szCs w:val="24"/>
                <w:lang w:eastAsia="en-GB"/>
              </w:rPr>
              <w:t xml:space="preserve"> Chambers</w:t>
            </w:r>
            <w:r>
              <w:rPr>
                <w:rFonts w:ascii="Arial" w:eastAsia="Times New Roman" w:hAnsi="Arial" w:cs="Arial"/>
                <w:sz w:val="24"/>
                <w:szCs w:val="24"/>
                <w:lang w:eastAsia="en-GB"/>
              </w:rPr>
              <w:t xml:space="preserve"> of Commerce</w:t>
            </w:r>
            <w:r w:rsidRPr="00D64FF5">
              <w:rPr>
                <w:rFonts w:ascii="Arial" w:eastAsia="Times New Roman" w:hAnsi="Arial" w:cs="Arial"/>
                <w:sz w:val="24"/>
                <w:szCs w:val="24"/>
                <w:lang w:eastAsia="en-GB"/>
              </w:rPr>
              <w:t xml:space="preserve">, </w:t>
            </w:r>
            <w:r>
              <w:rPr>
                <w:rFonts w:ascii="Arial" w:eastAsia="Times New Roman" w:hAnsi="Arial" w:cs="Arial"/>
                <w:sz w:val="24"/>
                <w:szCs w:val="24"/>
                <w:lang w:eastAsia="en-GB"/>
              </w:rPr>
              <w:t xml:space="preserve">local </w:t>
            </w:r>
            <w:r w:rsidRPr="00D64FF5">
              <w:rPr>
                <w:rFonts w:ascii="Arial" w:eastAsia="Times New Roman" w:hAnsi="Arial" w:cs="Arial"/>
                <w:sz w:val="24"/>
                <w:szCs w:val="24"/>
                <w:lang w:eastAsia="en-GB"/>
              </w:rPr>
              <w:t xml:space="preserve">FSB </w:t>
            </w:r>
            <w:proofErr w:type="spellStart"/>
            <w:r w:rsidRPr="00D64FF5">
              <w:rPr>
                <w:rFonts w:ascii="Arial" w:eastAsia="Times New Roman" w:hAnsi="Arial" w:cs="Arial"/>
                <w:sz w:val="24"/>
                <w:szCs w:val="24"/>
                <w:lang w:eastAsia="en-GB"/>
              </w:rPr>
              <w:t>etc</w:t>
            </w:r>
            <w:proofErr w:type="spellEnd"/>
            <w:r w:rsidRPr="1B30C588">
              <w:rPr>
                <w:rFonts w:ascii="Arial" w:eastAsia="Times New Roman" w:hAnsi="Arial" w:cs="Arial"/>
                <w:sz w:val="24"/>
                <w:szCs w:val="24"/>
                <w:lang w:eastAsia="en-GB"/>
              </w:rPr>
              <w:t>)</w:t>
            </w:r>
            <w:r w:rsidRPr="00D64FF5">
              <w:rPr>
                <w:rFonts w:ascii="Arial" w:eastAsia="Times New Roman" w:hAnsi="Arial" w:cs="Arial"/>
                <w:sz w:val="24"/>
                <w:szCs w:val="24"/>
                <w:lang w:eastAsia="en-GB"/>
              </w:rPr>
              <w:t> </w:t>
            </w:r>
          </w:p>
          <w:p w14:paraId="043336B0" w14:textId="77777777" w:rsidR="008917C8" w:rsidRPr="00D64FF5" w:rsidRDefault="008917C8" w:rsidP="008917C8">
            <w:pPr>
              <w:pStyle w:val="ListParagraph"/>
              <w:widowControl/>
              <w:numPr>
                <w:ilvl w:val="0"/>
                <w:numId w:val="7"/>
              </w:numPr>
              <w:ind w:left="693" w:hanging="262"/>
              <w:textAlignment w:val="baseline"/>
              <w:rPr>
                <w:rFonts w:ascii="Arial" w:eastAsia="Times New Roman" w:hAnsi="Arial" w:cs="Arial"/>
                <w:sz w:val="24"/>
                <w:szCs w:val="24"/>
                <w:lang w:eastAsia="en-GB"/>
              </w:rPr>
            </w:pPr>
            <w:r w:rsidRPr="00D64FF5">
              <w:rPr>
                <w:rFonts w:ascii="Arial" w:eastAsia="Times New Roman" w:hAnsi="Arial" w:cs="Arial"/>
                <w:sz w:val="24"/>
                <w:szCs w:val="24"/>
                <w:lang w:eastAsia="en-GB"/>
              </w:rPr>
              <w:t>Enterprise Zones</w:t>
            </w:r>
            <w:r>
              <w:rPr>
                <w:rFonts w:ascii="Arial" w:eastAsia="Times New Roman" w:hAnsi="Arial" w:cs="Arial"/>
                <w:sz w:val="24"/>
                <w:szCs w:val="24"/>
                <w:lang w:eastAsia="en-GB"/>
              </w:rPr>
              <w:t>, Investment Zones &amp; Freeports</w:t>
            </w:r>
            <w:r w:rsidRPr="00D64FF5">
              <w:rPr>
                <w:rFonts w:ascii="Arial" w:eastAsia="Times New Roman" w:hAnsi="Arial" w:cs="Arial"/>
                <w:sz w:val="24"/>
                <w:szCs w:val="24"/>
                <w:lang w:eastAsia="en-GB"/>
              </w:rPr>
              <w:t>: </w:t>
            </w:r>
          </w:p>
          <w:p w14:paraId="3BC5AD4B" w14:textId="77777777" w:rsidR="008917C8" w:rsidRPr="00D64FF5" w:rsidRDefault="008917C8" w:rsidP="008917C8">
            <w:pPr>
              <w:pStyle w:val="ListParagraph"/>
              <w:widowControl/>
              <w:numPr>
                <w:ilvl w:val="0"/>
                <w:numId w:val="14"/>
              </w:numPr>
              <w:ind w:left="693" w:hanging="262"/>
              <w:textAlignment w:val="baseline"/>
              <w:rPr>
                <w:rFonts w:ascii="Arial" w:eastAsia="Times New Roman" w:hAnsi="Arial" w:cs="Arial"/>
                <w:sz w:val="24"/>
                <w:szCs w:val="24"/>
                <w:lang w:eastAsia="en-GB"/>
              </w:rPr>
            </w:pPr>
            <w:r w:rsidRPr="00D64FF5">
              <w:rPr>
                <w:rFonts w:ascii="Arial" w:eastAsia="Times New Roman" w:hAnsi="Arial" w:cs="Arial"/>
                <w:sz w:val="24"/>
                <w:szCs w:val="24"/>
                <w:lang w:eastAsia="en-GB"/>
              </w:rPr>
              <w:t>Local/Combined Authorities  </w:t>
            </w:r>
          </w:p>
          <w:p w14:paraId="2995E84B" w14:textId="77777777" w:rsidR="008917C8" w:rsidRPr="00F565B4" w:rsidRDefault="008917C8" w:rsidP="008917C8">
            <w:pPr>
              <w:pStyle w:val="ListParagraph"/>
              <w:widowControl/>
              <w:numPr>
                <w:ilvl w:val="0"/>
                <w:numId w:val="14"/>
              </w:numPr>
              <w:ind w:left="693" w:hanging="262"/>
              <w:textAlignment w:val="baseline"/>
              <w:rPr>
                <w:rFonts w:ascii="Arial" w:eastAsia="Times New Roman" w:hAnsi="Arial" w:cs="Arial"/>
                <w:sz w:val="24"/>
                <w:szCs w:val="24"/>
                <w:lang w:eastAsia="en-GB"/>
              </w:rPr>
            </w:pPr>
            <w:r w:rsidRPr="00D64FF5">
              <w:rPr>
                <w:rFonts w:ascii="Arial" w:eastAsia="Times New Roman" w:hAnsi="Arial" w:cs="Arial"/>
                <w:sz w:val="24"/>
                <w:szCs w:val="24"/>
                <w:lang w:eastAsia="en-GB"/>
              </w:rPr>
              <w:lastRenderedPageBreak/>
              <w:t>Catapults/Incubators and Accelerators </w:t>
            </w:r>
          </w:p>
          <w:p w14:paraId="76FD5B1C" w14:textId="77777777" w:rsidR="008917C8" w:rsidRPr="00D64FF5" w:rsidRDefault="008917C8" w:rsidP="008917C8">
            <w:pPr>
              <w:pStyle w:val="ListParagraph"/>
              <w:widowControl/>
              <w:numPr>
                <w:ilvl w:val="0"/>
                <w:numId w:val="14"/>
              </w:numPr>
              <w:ind w:left="693" w:hanging="262"/>
              <w:textAlignment w:val="baseline"/>
              <w:rPr>
                <w:rFonts w:ascii="Arial" w:eastAsia="Times New Roman" w:hAnsi="Arial" w:cs="Arial"/>
                <w:sz w:val="24"/>
                <w:szCs w:val="24"/>
                <w:lang w:eastAsia="en-GB"/>
              </w:rPr>
            </w:pPr>
            <w:r w:rsidRPr="00D64FF5">
              <w:rPr>
                <w:rFonts w:ascii="Arial" w:eastAsia="Times New Roman" w:hAnsi="Arial" w:cs="Arial"/>
                <w:sz w:val="24"/>
                <w:szCs w:val="24"/>
                <w:lang w:eastAsia="en-GB"/>
              </w:rPr>
              <w:t>Better Business for All (</w:t>
            </w:r>
            <w:proofErr w:type="spellStart"/>
            <w:r w:rsidRPr="00D64FF5">
              <w:rPr>
                <w:rFonts w:ascii="Arial" w:eastAsia="Times New Roman" w:hAnsi="Arial" w:cs="Arial"/>
                <w:sz w:val="24"/>
                <w:szCs w:val="24"/>
                <w:lang w:eastAsia="en-GB"/>
              </w:rPr>
              <w:t>BBfA</w:t>
            </w:r>
            <w:proofErr w:type="spellEnd"/>
            <w:r w:rsidRPr="00D64FF5">
              <w:rPr>
                <w:rFonts w:ascii="Arial" w:eastAsia="Times New Roman" w:hAnsi="Arial" w:cs="Arial"/>
                <w:sz w:val="24"/>
                <w:szCs w:val="24"/>
                <w:lang w:eastAsia="en-GB"/>
              </w:rPr>
              <w:t>)/</w:t>
            </w:r>
            <w:r>
              <w:rPr>
                <w:rFonts w:ascii="Arial" w:eastAsia="Times New Roman" w:hAnsi="Arial" w:cs="Arial"/>
                <w:sz w:val="24"/>
                <w:szCs w:val="24"/>
                <w:lang w:eastAsia="en-GB"/>
              </w:rPr>
              <w:t xml:space="preserve">Local </w:t>
            </w:r>
            <w:r w:rsidRPr="00D64FF5">
              <w:rPr>
                <w:rFonts w:ascii="Arial" w:eastAsia="Times New Roman" w:hAnsi="Arial" w:cs="Arial"/>
                <w:sz w:val="24"/>
                <w:szCs w:val="24"/>
                <w:lang w:eastAsia="en-GB"/>
              </w:rPr>
              <w:t>Regulators </w:t>
            </w:r>
          </w:p>
          <w:p w14:paraId="709D4784" w14:textId="77777777" w:rsidR="008917C8" w:rsidRPr="00D64FF5" w:rsidRDefault="008917C8" w:rsidP="008917C8">
            <w:pPr>
              <w:pStyle w:val="ListParagraph"/>
              <w:widowControl/>
              <w:numPr>
                <w:ilvl w:val="0"/>
                <w:numId w:val="7"/>
              </w:numPr>
              <w:ind w:left="693" w:hanging="262"/>
              <w:textAlignment w:val="baseline"/>
              <w:rPr>
                <w:rFonts w:ascii="Arial" w:eastAsia="Times New Roman" w:hAnsi="Arial" w:cs="Arial"/>
                <w:sz w:val="24"/>
                <w:szCs w:val="24"/>
                <w:lang w:eastAsia="en-GB"/>
              </w:rPr>
            </w:pPr>
            <w:r w:rsidRPr="00D64FF5">
              <w:rPr>
                <w:rFonts w:ascii="Arial" w:eastAsia="Times New Roman" w:hAnsi="Arial" w:cs="Arial"/>
                <w:sz w:val="24"/>
                <w:szCs w:val="24"/>
                <w:lang w:eastAsia="en-GB"/>
              </w:rPr>
              <w:t xml:space="preserve">Libraries/Business &amp; IP </w:t>
            </w:r>
            <w:proofErr w:type="spellStart"/>
            <w:r w:rsidRPr="00D64FF5">
              <w:rPr>
                <w:rFonts w:ascii="Arial" w:eastAsia="Times New Roman" w:hAnsi="Arial" w:cs="Arial"/>
                <w:sz w:val="24"/>
                <w:szCs w:val="24"/>
                <w:lang w:eastAsia="en-GB"/>
              </w:rPr>
              <w:t>Centres</w:t>
            </w:r>
            <w:proofErr w:type="spellEnd"/>
            <w:r w:rsidRPr="00D64FF5">
              <w:rPr>
                <w:rFonts w:ascii="Arial" w:eastAsia="Times New Roman" w:hAnsi="Arial" w:cs="Arial"/>
                <w:sz w:val="24"/>
                <w:szCs w:val="24"/>
                <w:lang w:eastAsia="en-GB"/>
              </w:rPr>
              <w:t>  </w:t>
            </w:r>
          </w:p>
          <w:p w14:paraId="5CCD8704" w14:textId="77777777" w:rsidR="008917C8" w:rsidRPr="00D64FF5" w:rsidRDefault="008917C8" w:rsidP="008917C8">
            <w:pPr>
              <w:pStyle w:val="ListParagraph"/>
              <w:widowControl/>
              <w:numPr>
                <w:ilvl w:val="0"/>
                <w:numId w:val="7"/>
              </w:numPr>
              <w:ind w:left="693" w:hanging="262"/>
              <w:textAlignment w:val="baseline"/>
              <w:rPr>
                <w:rFonts w:ascii="Arial" w:eastAsia="Times New Roman" w:hAnsi="Arial" w:cs="Arial"/>
                <w:sz w:val="24"/>
                <w:szCs w:val="24"/>
                <w:lang w:eastAsia="en-GB"/>
              </w:rPr>
            </w:pPr>
            <w:r w:rsidRPr="00D64FF5">
              <w:rPr>
                <w:rFonts w:ascii="Arial" w:eastAsia="Times New Roman" w:hAnsi="Arial" w:cs="Arial"/>
                <w:sz w:val="24"/>
                <w:szCs w:val="24"/>
                <w:lang w:eastAsia="en-GB"/>
              </w:rPr>
              <w:t>Enterprise Agencies</w:t>
            </w:r>
          </w:p>
          <w:p w14:paraId="53C18C3A" w14:textId="77777777" w:rsidR="008917C8" w:rsidRPr="00DF03E3" w:rsidRDefault="008917C8" w:rsidP="008917C8">
            <w:pPr>
              <w:pStyle w:val="ListParagraph"/>
              <w:widowControl/>
              <w:numPr>
                <w:ilvl w:val="0"/>
                <w:numId w:val="7"/>
              </w:numPr>
              <w:ind w:left="693" w:hanging="262"/>
              <w:textAlignment w:val="baseline"/>
              <w:rPr>
                <w:rFonts w:ascii="Arial" w:eastAsia="Times New Roman" w:hAnsi="Arial" w:cs="Arial"/>
                <w:sz w:val="24"/>
                <w:szCs w:val="24"/>
                <w:lang w:eastAsia="en-GB"/>
              </w:rPr>
            </w:pPr>
            <w:r w:rsidRPr="00D64FF5">
              <w:rPr>
                <w:rFonts w:ascii="Arial" w:eastAsia="Times New Roman" w:hAnsi="Arial" w:cs="Arial"/>
                <w:sz w:val="24"/>
                <w:szCs w:val="24"/>
                <w:lang w:eastAsia="en-GB"/>
              </w:rPr>
              <w:t>Government Departments e.g</w:t>
            </w:r>
            <w:r w:rsidRPr="7B58BEA6">
              <w:rPr>
                <w:rFonts w:ascii="Arial" w:eastAsia="Times New Roman" w:hAnsi="Arial" w:cs="Arial"/>
                <w:sz w:val="24"/>
                <w:szCs w:val="24"/>
                <w:lang w:eastAsia="en-GB"/>
              </w:rPr>
              <w:t>.,</w:t>
            </w:r>
            <w:r w:rsidRPr="00D64FF5">
              <w:rPr>
                <w:rFonts w:ascii="Arial" w:eastAsia="Times New Roman" w:hAnsi="Arial" w:cs="Arial"/>
                <w:sz w:val="24"/>
                <w:szCs w:val="24"/>
                <w:lang w:eastAsia="en-GB"/>
              </w:rPr>
              <w:t xml:space="preserve"> DCMS, DWP</w:t>
            </w:r>
            <w:r>
              <w:rPr>
                <w:rFonts w:ascii="Arial" w:eastAsia="Times New Roman" w:hAnsi="Arial" w:cs="Arial"/>
                <w:sz w:val="24"/>
                <w:szCs w:val="24"/>
                <w:lang w:eastAsia="en-GB"/>
              </w:rPr>
              <w:t>,</w:t>
            </w:r>
            <w:r w:rsidRPr="00D64FF5">
              <w:rPr>
                <w:rFonts w:ascii="Arial" w:eastAsia="Times New Roman" w:hAnsi="Arial" w:cs="Arial"/>
                <w:sz w:val="24"/>
                <w:szCs w:val="24"/>
                <w:lang w:eastAsia="en-GB"/>
              </w:rPr>
              <w:t xml:space="preserve"> HMRC</w:t>
            </w:r>
            <w:r>
              <w:rPr>
                <w:rFonts w:ascii="Arial" w:eastAsia="Times New Roman" w:hAnsi="Arial" w:cs="Arial"/>
                <w:sz w:val="24"/>
                <w:szCs w:val="24"/>
                <w:lang w:eastAsia="en-GB"/>
              </w:rPr>
              <w:t>, DESNZ, DSIT and Cabinet Office (SME procurement</w:t>
            </w:r>
            <w:r w:rsidRPr="1B30C588">
              <w:rPr>
                <w:rFonts w:ascii="Arial" w:eastAsia="Times New Roman" w:hAnsi="Arial" w:cs="Arial"/>
                <w:sz w:val="24"/>
                <w:szCs w:val="24"/>
                <w:lang w:eastAsia="en-GB"/>
              </w:rPr>
              <w:t>)</w:t>
            </w:r>
          </w:p>
          <w:p w14:paraId="432D7CDD" w14:textId="77777777" w:rsidR="008917C8" w:rsidRPr="000615F1" w:rsidRDefault="008917C8" w:rsidP="008917C8">
            <w:pPr>
              <w:pStyle w:val="ListParagraph"/>
              <w:widowControl/>
              <w:numPr>
                <w:ilvl w:val="0"/>
                <w:numId w:val="7"/>
              </w:numPr>
              <w:ind w:left="693" w:hanging="262"/>
              <w:textAlignment w:val="baseline"/>
              <w:rPr>
                <w:rFonts w:ascii="Arial" w:eastAsia="Times New Roman" w:hAnsi="Arial" w:cs="Arial"/>
                <w:sz w:val="24"/>
                <w:szCs w:val="24"/>
                <w:lang w:eastAsia="en-GB"/>
              </w:rPr>
            </w:pPr>
            <w:r>
              <w:rPr>
                <w:rFonts w:ascii="Arial" w:eastAsia="Times New Roman" w:hAnsi="Arial" w:cs="Arial"/>
                <w:sz w:val="24"/>
                <w:szCs w:val="24"/>
                <w:lang w:eastAsia="en-GB"/>
              </w:rPr>
              <w:t xml:space="preserve">National Cyber Security Centre </w:t>
            </w:r>
          </w:p>
          <w:p w14:paraId="431C046D" w14:textId="77777777" w:rsidR="008917C8" w:rsidRPr="00CE3B13" w:rsidRDefault="008917C8" w:rsidP="008917C8">
            <w:pPr>
              <w:pStyle w:val="ListParagraph"/>
              <w:widowControl/>
              <w:numPr>
                <w:ilvl w:val="0"/>
                <w:numId w:val="7"/>
              </w:numPr>
              <w:ind w:left="693" w:hanging="262"/>
              <w:textAlignment w:val="baseline"/>
              <w:rPr>
                <w:rFonts w:ascii="Arial" w:eastAsia="Times New Roman" w:hAnsi="Arial" w:cs="Arial"/>
                <w:sz w:val="24"/>
                <w:szCs w:val="24"/>
                <w:lang w:eastAsia="en-GB"/>
              </w:rPr>
            </w:pPr>
            <w:r w:rsidRPr="00D64FF5">
              <w:rPr>
                <w:rFonts w:ascii="Arial" w:eastAsia="Times New Roman" w:hAnsi="Arial" w:cs="Arial"/>
                <w:sz w:val="24"/>
                <w:szCs w:val="24"/>
                <w:lang w:eastAsia="en-GB"/>
              </w:rPr>
              <w:t xml:space="preserve">Others (public, private, third sector </w:t>
            </w:r>
            <w:proofErr w:type="spellStart"/>
            <w:r w:rsidRPr="00D64FF5">
              <w:rPr>
                <w:rFonts w:ascii="Arial" w:eastAsia="Times New Roman" w:hAnsi="Arial" w:cs="Arial"/>
                <w:sz w:val="24"/>
                <w:szCs w:val="24"/>
                <w:lang w:eastAsia="en-GB"/>
              </w:rPr>
              <w:t>etc</w:t>
            </w:r>
            <w:proofErr w:type="spellEnd"/>
            <w:r w:rsidRPr="1B30C588">
              <w:rPr>
                <w:rFonts w:ascii="Arial" w:eastAsia="Times New Roman" w:hAnsi="Arial" w:cs="Arial"/>
                <w:sz w:val="24"/>
                <w:szCs w:val="24"/>
                <w:lang w:eastAsia="en-GB"/>
              </w:rPr>
              <w:t>)</w:t>
            </w:r>
            <w:r w:rsidRPr="00D64FF5">
              <w:rPr>
                <w:rFonts w:ascii="Arial" w:eastAsia="Times New Roman" w:hAnsi="Arial" w:cs="Arial"/>
                <w:sz w:val="24"/>
                <w:szCs w:val="24"/>
                <w:lang w:eastAsia="en-GB"/>
              </w:rPr>
              <w:t> </w:t>
            </w:r>
          </w:p>
        </w:tc>
      </w:tr>
      <w:tr w:rsidR="008917C8" w:rsidRPr="00D64FF5" w14:paraId="20EF445F" w14:textId="77777777" w:rsidTr="000D3BD3">
        <w:tc>
          <w:tcPr>
            <w:tcW w:w="9348" w:type="dxa"/>
            <w:tcBorders>
              <w:top w:val="nil"/>
              <w:left w:val="single" w:sz="6" w:space="0" w:color="000000" w:themeColor="text1"/>
              <w:bottom w:val="single" w:sz="6" w:space="0" w:color="000000" w:themeColor="text1"/>
              <w:right w:val="single" w:sz="6" w:space="0" w:color="000000" w:themeColor="text1"/>
            </w:tcBorders>
            <w:shd w:val="clear" w:color="auto" w:fill="auto"/>
          </w:tcPr>
          <w:p w14:paraId="22D91190" w14:textId="77777777" w:rsidR="008917C8" w:rsidRDefault="008917C8" w:rsidP="000D3BD3">
            <w:pPr>
              <w:textAlignment w:val="baseline"/>
              <w:rPr>
                <w:rFonts w:eastAsia="Times New Roman" w:cstheme="minorHAnsi"/>
                <w:lang w:eastAsia="en-GB"/>
              </w:rPr>
            </w:pPr>
            <w:r w:rsidRPr="008334F6">
              <w:rPr>
                <w:rFonts w:eastAsia="Times New Roman" w:cstheme="minorHAnsi"/>
                <w:lang w:eastAsia="en-GB"/>
              </w:rPr>
              <w:lastRenderedPageBreak/>
              <w:t xml:space="preserve">SELEP </w:t>
            </w:r>
            <w:r>
              <w:rPr>
                <w:rFonts w:eastAsia="Times New Roman" w:cstheme="minorHAnsi"/>
                <w:lang w:eastAsia="en-GB"/>
              </w:rPr>
              <w:t>and the Growth Hub</w:t>
            </w:r>
            <w:r w:rsidRPr="008334F6">
              <w:rPr>
                <w:rFonts w:eastAsia="Times New Roman" w:cstheme="minorHAnsi"/>
                <w:lang w:eastAsia="en-GB"/>
              </w:rPr>
              <w:t xml:space="preserve"> </w:t>
            </w:r>
            <w:r>
              <w:rPr>
                <w:rFonts w:eastAsia="Times New Roman" w:cstheme="minorHAnsi"/>
                <w:lang w:eastAsia="en-GB"/>
              </w:rPr>
              <w:t xml:space="preserve">team collectively </w:t>
            </w:r>
            <w:r w:rsidRPr="008334F6">
              <w:rPr>
                <w:rFonts w:eastAsia="Times New Roman" w:cstheme="minorHAnsi"/>
                <w:lang w:eastAsia="en-GB"/>
              </w:rPr>
              <w:t xml:space="preserve">have relationships with each of the </w:t>
            </w:r>
            <w:proofErr w:type="spellStart"/>
            <w:r w:rsidRPr="008334F6">
              <w:rPr>
                <w:rFonts w:eastAsia="Times New Roman" w:cstheme="minorHAnsi"/>
                <w:lang w:eastAsia="en-GB"/>
              </w:rPr>
              <w:t>organisations</w:t>
            </w:r>
            <w:proofErr w:type="spellEnd"/>
            <w:r w:rsidRPr="008334F6">
              <w:rPr>
                <w:rFonts w:eastAsia="Times New Roman" w:cstheme="minorHAnsi"/>
                <w:lang w:eastAsia="en-GB"/>
              </w:rPr>
              <w:t xml:space="preserve"> listed</w:t>
            </w:r>
            <w:r>
              <w:rPr>
                <w:rFonts w:eastAsia="Times New Roman" w:cstheme="minorHAnsi"/>
                <w:lang w:eastAsia="en-GB"/>
              </w:rPr>
              <w:t xml:space="preserve"> below.  </w:t>
            </w:r>
          </w:p>
          <w:p w14:paraId="7C839108" w14:textId="77777777" w:rsidR="008917C8" w:rsidRPr="00B03876" w:rsidRDefault="008917C8" w:rsidP="000D3BD3">
            <w:pPr>
              <w:textAlignment w:val="baseline"/>
              <w:rPr>
                <w:rFonts w:eastAsia="Times New Roman" w:cstheme="minorHAnsi"/>
                <w:lang w:eastAsia="en-GB"/>
              </w:rPr>
            </w:pPr>
          </w:p>
          <w:p w14:paraId="5E5FEA4C" w14:textId="77777777" w:rsidR="008917C8" w:rsidRPr="00D94F52" w:rsidRDefault="008917C8" w:rsidP="008917C8">
            <w:pPr>
              <w:pStyle w:val="ListParagraph"/>
              <w:widowControl/>
              <w:numPr>
                <w:ilvl w:val="0"/>
                <w:numId w:val="10"/>
              </w:numPr>
              <w:spacing w:line="259" w:lineRule="auto"/>
              <w:ind w:left="552"/>
              <w:rPr>
                <w:rFonts w:eastAsia="Times New Roman" w:cstheme="minorHAnsi"/>
                <w:lang w:eastAsia="en-GB"/>
              </w:rPr>
            </w:pPr>
            <w:r w:rsidRPr="00B03876">
              <w:rPr>
                <w:rFonts w:eastAsia="Times New Roman" w:cstheme="minorHAnsi"/>
                <w:lang w:eastAsia="en-GB"/>
              </w:rPr>
              <w:t>Innovate UK</w:t>
            </w:r>
            <w:r>
              <w:rPr>
                <w:rFonts w:eastAsia="Times New Roman" w:cstheme="minorHAnsi"/>
                <w:lang w:eastAsia="en-GB"/>
              </w:rPr>
              <w:t xml:space="preserve">, </w:t>
            </w:r>
            <w:r w:rsidRPr="00B03876">
              <w:rPr>
                <w:rFonts w:eastAsia="Times New Roman" w:cstheme="minorHAnsi"/>
                <w:lang w:eastAsia="en-GB"/>
              </w:rPr>
              <w:t>UK Edge</w:t>
            </w:r>
            <w:r>
              <w:rPr>
                <w:rFonts w:eastAsia="Times New Roman" w:cstheme="minorHAnsi"/>
                <w:lang w:eastAsia="en-GB"/>
              </w:rPr>
              <w:t xml:space="preserve"> and KTN:</w:t>
            </w:r>
            <w:r w:rsidRPr="00B03876">
              <w:rPr>
                <w:rFonts w:eastAsia="Times New Roman" w:cstheme="minorHAnsi"/>
                <w:lang w:eastAsia="en-GB"/>
              </w:rPr>
              <w:t>  </w:t>
            </w:r>
            <w:r>
              <w:rPr>
                <w:rFonts w:eastAsia="Times New Roman" w:cstheme="minorHAnsi"/>
                <w:lang w:eastAsia="en-GB"/>
              </w:rPr>
              <w:t xml:space="preserve">The Growth Hub is in touch with the Innovate UK Edge manager for referrals and information exchange.  SELEP has a strategic relationship with </w:t>
            </w:r>
            <w:proofErr w:type="gramStart"/>
            <w:r>
              <w:rPr>
                <w:rFonts w:eastAsia="Times New Roman" w:cstheme="minorHAnsi"/>
                <w:lang w:eastAsia="en-GB"/>
              </w:rPr>
              <w:t>IUK</w:t>
            </w:r>
            <w:proofErr w:type="gramEnd"/>
            <w:r>
              <w:rPr>
                <w:rFonts w:eastAsia="Times New Roman" w:cstheme="minorHAnsi"/>
                <w:lang w:eastAsia="en-GB"/>
              </w:rPr>
              <w:t xml:space="preserve"> and r</w:t>
            </w:r>
            <w:r w:rsidRPr="00D94F52">
              <w:rPr>
                <w:rFonts w:eastAsia="Times New Roman" w:cstheme="minorHAnsi"/>
                <w:lang w:eastAsia="en-GB"/>
              </w:rPr>
              <w:t>elationships will continue to be developed with the KTN for referrals and information exchange.</w:t>
            </w:r>
          </w:p>
          <w:p w14:paraId="20AC5255" w14:textId="77777777" w:rsidR="008917C8" w:rsidRPr="00B03876" w:rsidRDefault="008917C8" w:rsidP="008917C8">
            <w:pPr>
              <w:pStyle w:val="ListParagraph"/>
              <w:widowControl/>
              <w:numPr>
                <w:ilvl w:val="0"/>
                <w:numId w:val="10"/>
              </w:numPr>
              <w:ind w:left="552"/>
              <w:textAlignment w:val="baseline"/>
              <w:rPr>
                <w:rFonts w:eastAsia="Times New Roman" w:cstheme="minorHAnsi"/>
                <w:lang w:eastAsia="en-GB"/>
              </w:rPr>
            </w:pPr>
            <w:r w:rsidRPr="00B03876">
              <w:rPr>
                <w:rFonts w:eastAsia="Times New Roman" w:cstheme="minorHAnsi"/>
                <w:lang w:eastAsia="en-GB"/>
              </w:rPr>
              <w:t>Department for International Trade (DIT)</w:t>
            </w:r>
            <w:r>
              <w:rPr>
                <w:rFonts w:eastAsia="Times New Roman" w:cstheme="minorHAnsi"/>
                <w:lang w:eastAsia="en-GB"/>
              </w:rPr>
              <w:t>: Growth Hubs have recently been advised to refer all relevant businesses to the DIT customer services team.</w:t>
            </w:r>
          </w:p>
          <w:p w14:paraId="0DDF4FDD" w14:textId="77777777" w:rsidR="008917C8" w:rsidRPr="00B03876" w:rsidRDefault="008917C8" w:rsidP="008917C8">
            <w:pPr>
              <w:pStyle w:val="ListParagraph"/>
              <w:widowControl/>
              <w:numPr>
                <w:ilvl w:val="0"/>
                <w:numId w:val="7"/>
              </w:numPr>
              <w:ind w:left="530"/>
              <w:textAlignment w:val="baseline"/>
              <w:rPr>
                <w:rFonts w:eastAsia="Times New Roman" w:cstheme="minorHAnsi"/>
                <w:lang w:eastAsia="en-GB"/>
              </w:rPr>
            </w:pPr>
            <w:r w:rsidRPr="00B03876">
              <w:rPr>
                <w:rFonts w:eastAsia="Times New Roman" w:cstheme="minorHAnsi"/>
                <w:lang w:eastAsia="en-GB"/>
              </w:rPr>
              <w:t>British Business Bank (BBB): </w:t>
            </w:r>
            <w:r>
              <w:rPr>
                <w:rFonts w:eastAsia="Times New Roman" w:cstheme="minorHAnsi"/>
                <w:lang w:eastAsia="en-GB"/>
              </w:rPr>
              <w:t>The Growth Hub will continue working with BBB contacts within the region to understand and promote their offers.</w:t>
            </w:r>
          </w:p>
          <w:p w14:paraId="4B07819D" w14:textId="77777777" w:rsidR="008917C8" w:rsidRPr="00B03876" w:rsidRDefault="008917C8" w:rsidP="008917C8">
            <w:pPr>
              <w:pStyle w:val="ListParagraph"/>
              <w:widowControl/>
              <w:numPr>
                <w:ilvl w:val="0"/>
                <w:numId w:val="12"/>
              </w:numPr>
              <w:ind w:left="530"/>
              <w:textAlignment w:val="baseline"/>
              <w:rPr>
                <w:rFonts w:eastAsia="Times New Roman" w:cstheme="minorHAnsi"/>
                <w:lang w:eastAsia="en-GB"/>
              </w:rPr>
            </w:pPr>
            <w:r w:rsidRPr="00B03876">
              <w:rPr>
                <w:rFonts w:eastAsia="Times New Roman" w:cstheme="minorHAnsi"/>
                <w:lang w:eastAsia="en-GB"/>
              </w:rPr>
              <w:t>Intellectual Property Office (IPO): </w:t>
            </w:r>
            <w:r>
              <w:rPr>
                <w:rFonts w:eastAsia="Times New Roman" w:cstheme="minorHAnsi"/>
                <w:lang w:eastAsia="en-GB"/>
              </w:rPr>
              <w:t>Light-touch relations will be maintained with the regional IPO.</w:t>
            </w:r>
          </w:p>
          <w:p w14:paraId="4AE627D0" w14:textId="77777777" w:rsidR="00C2650C" w:rsidRPr="00E3032B" w:rsidRDefault="00C2650C" w:rsidP="00C2650C">
            <w:pPr>
              <w:pStyle w:val="ListParagraph"/>
              <w:widowControl/>
              <w:numPr>
                <w:ilvl w:val="0"/>
                <w:numId w:val="12"/>
              </w:numPr>
              <w:ind w:left="530"/>
              <w:textAlignment w:val="baseline"/>
              <w:rPr>
                <w:rFonts w:eastAsia="Times New Roman" w:cstheme="minorHAnsi"/>
                <w:lang w:eastAsia="en-GB"/>
              </w:rPr>
            </w:pPr>
            <w:r w:rsidRPr="00E3032B">
              <w:rPr>
                <w:rFonts w:eastAsia="Times New Roman" w:cstheme="minorHAnsi"/>
                <w:lang w:eastAsia="en-GB"/>
              </w:rPr>
              <w:t xml:space="preserve">Be the Business: Contact with </w:t>
            </w:r>
            <w:proofErr w:type="spellStart"/>
            <w:r w:rsidRPr="00E3032B">
              <w:rPr>
                <w:rFonts w:eastAsia="Times New Roman" w:cstheme="minorHAnsi"/>
                <w:lang w:eastAsia="en-GB"/>
              </w:rPr>
              <w:t>BtB</w:t>
            </w:r>
            <w:proofErr w:type="spellEnd"/>
            <w:r w:rsidRPr="00E3032B">
              <w:rPr>
                <w:rFonts w:eastAsia="Times New Roman" w:cstheme="minorHAnsi"/>
                <w:lang w:eastAsia="en-GB"/>
              </w:rPr>
              <w:t xml:space="preserve"> is limited.</w:t>
            </w:r>
            <w:r>
              <w:rPr>
                <w:rFonts w:eastAsia="Times New Roman" w:cstheme="minorHAnsi"/>
                <w:lang w:eastAsia="en-GB"/>
              </w:rPr>
              <w:t xml:space="preserve">  The Growth Hub will reach out to local contacts this year.</w:t>
            </w:r>
          </w:p>
          <w:p w14:paraId="7A92339F" w14:textId="77777777" w:rsidR="00C2650C" w:rsidRDefault="00C2650C" w:rsidP="00C2650C">
            <w:pPr>
              <w:pStyle w:val="ListParagraph"/>
              <w:widowControl/>
              <w:numPr>
                <w:ilvl w:val="0"/>
                <w:numId w:val="7"/>
              </w:numPr>
              <w:ind w:left="530"/>
              <w:textAlignment w:val="baseline"/>
              <w:rPr>
                <w:rFonts w:eastAsia="Times New Roman" w:cstheme="minorHAnsi"/>
                <w:lang w:eastAsia="en-GB"/>
              </w:rPr>
            </w:pPr>
            <w:r w:rsidRPr="00E3032B">
              <w:rPr>
                <w:rFonts w:eastAsia="Times New Roman" w:cstheme="minorHAnsi"/>
                <w:lang w:eastAsia="en-GB"/>
              </w:rPr>
              <w:t>Banks: There are various local on-going relationships with high street banks; bank representation will continue to be sought to enable sharing of information</w:t>
            </w:r>
            <w:r>
              <w:rPr>
                <w:rFonts w:eastAsia="Times New Roman" w:cstheme="minorHAnsi"/>
                <w:lang w:eastAsia="en-GB"/>
              </w:rPr>
              <w:t xml:space="preserve"> on current </w:t>
            </w:r>
            <w:proofErr w:type="spellStart"/>
            <w:r>
              <w:rPr>
                <w:rFonts w:eastAsia="Times New Roman" w:cstheme="minorHAnsi"/>
                <w:lang w:eastAsia="en-GB"/>
              </w:rPr>
              <w:t>programmes</w:t>
            </w:r>
            <w:proofErr w:type="spellEnd"/>
            <w:r>
              <w:rPr>
                <w:rFonts w:eastAsia="Times New Roman" w:cstheme="minorHAnsi"/>
                <w:lang w:eastAsia="en-GB"/>
              </w:rPr>
              <w:t xml:space="preserve"> and schemes.  Growth Hub representatives are also part of the </w:t>
            </w:r>
            <w:proofErr w:type="gramStart"/>
            <w:r>
              <w:rPr>
                <w:rFonts w:eastAsia="Times New Roman" w:cstheme="minorHAnsi"/>
                <w:lang w:eastAsia="en-GB"/>
              </w:rPr>
              <w:t>South East</w:t>
            </w:r>
            <w:proofErr w:type="gramEnd"/>
            <w:r>
              <w:rPr>
                <w:rFonts w:eastAsia="Times New Roman" w:cstheme="minorHAnsi"/>
                <w:lang w:eastAsia="en-GB"/>
              </w:rPr>
              <w:t xml:space="preserve"> NatWest Taskforce.</w:t>
            </w:r>
          </w:p>
          <w:p w14:paraId="55D34B87" w14:textId="77777777" w:rsidR="00C2650C" w:rsidRPr="00494AD3" w:rsidRDefault="00C2650C" w:rsidP="00C2650C">
            <w:pPr>
              <w:pStyle w:val="ListParagraph"/>
              <w:widowControl/>
              <w:numPr>
                <w:ilvl w:val="0"/>
                <w:numId w:val="7"/>
              </w:numPr>
              <w:ind w:left="530"/>
              <w:textAlignment w:val="baseline"/>
              <w:rPr>
                <w:rFonts w:eastAsia="Times New Roman" w:cstheme="minorHAnsi"/>
                <w:lang w:eastAsia="en-GB"/>
              </w:rPr>
            </w:pPr>
            <w:r w:rsidRPr="00494AD3">
              <w:rPr>
                <w:rFonts w:eastAsia="Times New Roman" w:cstheme="minorHAnsi"/>
                <w:lang w:eastAsia="en-GB"/>
              </w:rPr>
              <w:t>ICAEW / Accountants: </w:t>
            </w:r>
            <w:r>
              <w:rPr>
                <w:rFonts w:eastAsia="Times New Roman" w:cstheme="minorHAnsi"/>
                <w:lang w:eastAsia="en-GB"/>
              </w:rPr>
              <w:t>A good working relationship exists with ICEAW through local representatives.</w:t>
            </w:r>
          </w:p>
          <w:p w14:paraId="2605621F" w14:textId="77777777" w:rsidR="00C2650C" w:rsidRPr="00B03876" w:rsidRDefault="00C2650C" w:rsidP="00C2650C">
            <w:pPr>
              <w:pStyle w:val="ListParagraph"/>
              <w:widowControl/>
              <w:numPr>
                <w:ilvl w:val="0"/>
                <w:numId w:val="7"/>
              </w:numPr>
              <w:ind w:left="530"/>
              <w:textAlignment w:val="baseline"/>
              <w:rPr>
                <w:rFonts w:eastAsia="Times New Roman" w:cstheme="minorHAnsi"/>
                <w:lang w:eastAsia="en-GB"/>
              </w:rPr>
            </w:pPr>
            <w:r w:rsidRPr="00B03876">
              <w:rPr>
                <w:rFonts w:eastAsia="Times New Roman" w:cstheme="minorHAnsi"/>
                <w:lang w:eastAsia="en-GB"/>
              </w:rPr>
              <w:t xml:space="preserve">PBS sector (including local specialist advisors and support via a pool of Legal and Professional sector partners): </w:t>
            </w:r>
            <w:r>
              <w:rPr>
                <w:rFonts w:eastAsia="Times New Roman" w:cstheme="minorHAnsi"/>
                <w:lang w:eastAsia="en-GB"/>
              </w:rPr>
              <w:t>T</w:t>
            </w:r>
            <w:r w:rsidRPr="00B86295">
              <w:rPr>
                <w:rFonts w:eastAsia="Times New Roman" w:cstheme="minorHAnsi"/>
                <w:lang w:eastAsia="en-GB"/>
              </w:rPr>
              <w:t xml:space="preserve">he </w:t>
            </w:r>
            <w:r>
              <w:rPr>
                <w:rFonts w:eastAsia="Times New Roman" w:cstheme="minorHAnsi"/>
                <w:lang w:eastAsia="en-GB"/>
              </w:rPr>
              <w:t>Growth Hub te</w:t>
            </w:r>
            <w:r w:rsidRPr="00B86295">
              <w:rPr>
                <w:rFonts w:eastAsia="Times New Roman" w:cstheme="minorHAnsi"/>
                <w:lang w:eastAsia="en-GB"/>
              </w:rPr>
              <w:t>am ha</w:t>
            </w:r>
            <w:r>
              <w:rPr>
                <w:rFonts w:eastAsia="Times New Roman" w:cstheme="minorHAnsi"/>
                <w:lang w:eastAsia="en-GB"/>
              </w:rPr>
              <w:t xml:space="preserve">s </w:t>
            </w:r>
            <w:r w:rsidRPr="00B86295">
              <w:rPr>
                <w:rFonts w:eastAsia="Times New Roman" w:cstheme="minorHAnsi"/>
                <w:lang w:eastAsia="en-GB"/>
              </w:rPr>
              <w:t>an established network of professional advisors that has been developed over several years</w:t>
            </w:r>
            <w:r>
              <w:rPr>
                <w:rFonts w:eastAsia="Times New Roman" w:cstheme="minorHAnsi"/>
                <w:lang w:eastAsia="en-GB"/>
              </w:rPr>
              <w:t xml:space="preserve"> and will continue to be </w:t>
            </w:r>
            <w:proofErr w:type="spellStart"/>
            <w:r>
              <w:rPr>
                <w:rFonts w:eastAsia="Times New Roman" w:cstheme="minorHAnsi"/>
                <w:lang w:eastAsia="en-GB"/>
              </w:rPr>
              <w:t>utilised</w:t>
            </w:r>
            <w:proofErr w:type="spellEnd"/>
            <w:r>
              <w:rPr>
                <w:rFonts w:eastAsia="Times New Roman" w:cstheme="minorHAnsi"/>
                <w:lang w:eastAsia="en-GB"/>
              </w:rPr>
              <w:t>.</w:t>
            </w:r>
          </w:p>
          <w:p w14:paraId="3791FE34" w14:textId="77777777" w:rsidR="00C2650C" w:rsidRPr="00A406CF" w:rsidRDefault="00C2650C" w:rsidP="00C2650C">
            <w:pPr>
              <w:pStyle w:val="ListParagraph"/>
              <w:widowControl/>
              <w:numPr>
                <w:ilvl w:val="0"/>
                <w:numId w:val="13"/>
              </w:numPr>
              <w:ind w:left="530"/>
              <w:textAlignment w:val="baseline"/>
              <w:rPr>
                <w:rFonts w:eastAsia="Times New Roman" w:cstheme="minorHAnsi"/>
                <w:lang w:eastAsia="en-GB"/>
              </w:rPr>
            </w:pPr>
            <w:r w:rsidRPr="00B03876">
              <w:rPr>
                <w:rFonts w:eastAsia="Times New Roman" w:cstheme="minorHAnsi"/>
                <w:lang w:eastAsia="en-GB"/>
              </w:rPr>
              <w:t>Angel Networks: </w:t>
            </w:r>
            <w:r>
              <w:rPr>
                <w:rFonts w:eastAsia="Times New Roman" w:cstheme="minorHAnsi"/>
                <w:lang w:eastAsia="en-GB"/>
              </w:rPr>
              <w:t xml:space="preserve">The Growth Hub maintains varying levels of collaboration with angel networks, primarily through the Kent Investors Network and </w:t>
            </w:r>
            <w:proofErr w:type="spellStart"/>
            <w:r>
              <w:rPr>
                <w:rFonts w:eastAsia="Times New Roman" w:cstheme="minorHAnsi"/>
                <w:lang w:eastAsia="en-GB"/>
              </w:rPr>
              <w:t>Angels@Essex</w:t>
            </w:r>
            <w:proofErr w:type="spellEnd"/>
            <w:r>
              <w:rPr>
                <w:rFonts w:eastAsia="Times New Roman" w:cstheme="minorHAnsi"/>
                <w:lang w:eastAsia="en-GB"/>
              </w:rPr>
              <w:t xml:space="preserve">; </w:t>
            </w:r>
            <w:r w:rsidRPr="00A406CF">
              <w:rPr>
                <w:rFonts w:eastAsia="Times New Roman" w:cstheme="minorHAnsi"/>
                <w:lang w:eastAsia="en-GB"/>
              </w:rPr>
              <w:t xml:space="preserve">work with </w:t>
            </w:r>
            <w:proofErr w:type="gramStart"/>
            <w:r w:rsidRPr="00A406CF">
              <w:rPr>
                <w:rFonts w:eastAsia="Times New Roman" w:cstheme="minorHAnsi"/>
                <w:lang w:eastAsia="en-GB"/>
              </w:rPr>
              <w:t>South East</w:t>
            </w:r>
            <w:proofErr w:type="gramEnd"/>
            <w:r w:rsidRPr="00A406CF">
              <w:rPr>
                <w:rFonts w:eastAsia="Times New Roman" w:cstheme="minorHAnsi"/>
                <w:lang w:eastAsia="en-GB"/>
              </w:rPr>
              <w:t xml:space="preserve"> Angels is emerging.</w:t>
            </w:r>
          </w:p>
          <w:p w14:paraId="76D1DA8B" w14:textId="77777777" w:rsidR="00C2650C" w:rsidRPr="00B03876" w:rsidRDefault="00C2650C" w:rsidP="00C2650C">
            <w:pPr>
              <w:pStyle w:val="ListParagraph"/>
              <w:widowControl/>
              <w:numPr>
                <w:ilvl w:val="0"/>
                <w:numId w:val="13"/>
              </w:numPr>
              <w:ind w:left="530"/>
              <w:textAlignment w:val="baseline"/>
              <w:rPr>
                <w:rFonts w:eastAsia="Times New Roman" w:cstheme="minorHAnsi"/>
                <w:lang w:eastAsia="en-GB"/>
              </w:rPr>
            </w:pPr>
            <w:r w:rsidRPr="00B03876">
              <w:rPr>
                <w:rFonts w:eastAsia="Times New Roman" w:cstheme="minorHAnsi"/>
                <w:lang w:eastAsia="en-GB"/>
              </w:rPr>
              <w:t>Universities/Business Schools: </w:t>
            </w:r>
            <w:r>
              <w:rPr>
                <w:rFonts w:eastAsia="Times New Roman" w:cstheme="minorHAnsi"/>
                <w:lang w:eastAsia="en-GB"/>
              </w:rPr>
              <w:t xml:space="preserve">The Growth Hub has strong and collaborative relationships with local universities, including Kent, Sussex, Brighton, Sussex Innovation Centre, </w:t>
            </w:r>
            <w:proofErr w:type="gramStart"/>
            <w:r>
              <w:rPr>
                <w:rFonts w:eastAsia="Times New Roman" w:cstheme="minorHAnsi"/>
                <w:lang w:eastAsia="en-GB"/>
              </w:rPr>
              <w:t>Essex</w:t>
            </w:r>
            <w:proofErr w:type="gramEnd"/>
            <w:r>
              <w:rPr>
                <w:rFonts w:eastAsia="Times New Roman" w:cstheme="minorHAnsi"/>
                <w:lang w:eastAsia="en-GB"/>
              </w:rPr>
              <w:t xml:space="preserve"> and Anglia Ruskin, who sit on local Growth Hub steering groups and are involved in business support development and provision.</w:t>
            </w:r>
          </w:p>
          <w:p w14:paraId="6BB9F58A" w14:textId="77777777" w:rsidR="00C2650C" w:rsidRPr="00B03876" w:rsidRDefault="00C2650C" w:rsidP="00C2650C">
            <w:pPr>
              <w:pStyle w:val="ListParagraph"/>
              <w:widowControl/>
              <w:numPr>
                <w:ilvl w:val="0"/>
                <w:numId w:val="13"/>
              </w:numPr>
              <w:ind w:left="530"/>
              <w:textAlignment w:val="baseline"/>
              <w:rPr>
                <w:rFonts w:eastAsia="Times New Roman" w:cstheme="minorHAnsi"/>
                <w:lang w:eastAsia="en-GB"/>
              </w:rPr>
            </w:pPr>
            <w:r w:rsidRPr="00B03876">
              <w:rPr>
                <w:rFonts w:eastAsia="Times New Roman" w:cstheme="minorHAnsi"/>
                <w:lang w:eastAsia="en-GB"/>
              </w:rPr>
              <w:t>Business Intermediaries (</w:t>
            </w:r>
            <w:proofErr w:type="gramStart"/>
            <w:r w:rsidRPr="00B03876">
              <w:rPr>
                <w:rFonts w:eastAsia="Times New Roman" w:cstheme="minorHAnsi"/>
                <w:lang w:eastAsia="en-GB"/>
              </w:rPr>
              <w:t>e.g.</w:t>
            </w:r>
            <w:proofErr w:type="gramEnd"/>
            <w:r w:rsidRPr="00B03876">
              <w:rPr>
                <w:rFonts w:eastAsia="Times New Roman" w:cstheme="minorHAnsi"/>
                <w:lang w:eastAsia="en-GB"/>
              </w:rPr>
              <w:t xml:space="preserve"> Chambers, FSB </w:t>
            </w:r>
            <w:proofErr w:type="spellStart"/>
            <w:r w:rsidRPr="00B03876">
              <w:rPr>
                <w:rFonts w:eastAsia="Times New Roman" w:cstheme="minorHAnsi"/>
                <w:lang w:eastAsia="en-GB"/>
              </w:rPr>
              <w:t>etc</w:t>
            </w:r>
            <w:proofErr w:type="spellEnd"/>
            <w:r w:rsidRPr="00B03876">
              <w:rPr>
                <w:rFonts w:eastAsia="Times New Roman" w:cstheme="minorHAnsi"/>
                <w:lang w:eastAsia="en-GB"/>
              </w:rPr>
              <w:t>): </w:t>
            </w:r>
            <w:r>
              <w:rPr>
                <w:rFonts w:eastAsia="Times New Roman" w:cstheme="minorHAnsi"/>
                <w:lang w:eastAsia="en-GB"/>
              </w:rPr>
              <w:t xml:space="preserve">The Growth Hub has close working relationships with Sussex and Kent Chambers of Commerce, the Alliance of Chambers in East Sussex Alliance, regional </w:t>
            </w:r>
            <w:proofErr w:type="spellStart"/>
            <w:r>
              <w:rPr>
                <w:rFonts w:eastAsia="Times New Roman" w:cstheme="minorHAnsi"/>
                <w:lang w:eastAsia="en-GB"/>
              </w:rPr>
              <w:t>IoD</w:t>
            </w:r>
            <w:proofErr w:type="spellEnd"/>
            <w:r>
              <w:rPr>
                <w:rFonts w:eastAsia="Times New Roman" w:cstheme="minorHAnsi"/>
                <w:lang w:eastAsia="en-GB"/>
              </w:rPr>
              <w:t xml:space="preserve"> and FSB, all of whom sit on local steering and provider groups.   </w:t>
            </w:r>
          </w:p>
          <w:p w14:paraId="580D9077" w14:textId="77777777" w:rsidR="00C2650C" w:rsidRPr="00B03876" w:rsidRDefault="00C2650C" w:rsidP="00C2650C">
            <w:pPr>
              <w:pStyle w:val="ListParagraph"/>
              <w:widowControl/>
              <w:numPr>
                <w:ilvl w:val="0"/>
                <w:numId w:val="7"/>
              </w:numPr>
              <w:ind w:left="530"/>
              <w:textAlignment w:val="baseline"/>
              <w:rPr>
                <w:rFonts w:eastAsia="Times New Roman" w:cstheme="minorHAnsi"/>
                <w:lang w:eastAsia="en-GB"/>
              </w:rPr>
            </w:pPr>
            <w:r w:rsidRPr="00B03876">
              <w:rPr>
                <w:rFonts w:eastAsia="Times New Roman" w:cstheme="minorHAnsi"/>
                <w:lang w:eastAsia="en-GB"/>
              </w:rPr>
              <w:t>Enterprise Zones: </w:t>
            </w:r>
            <w:r>
              <w:rPr>
                <w:rFonts w:eastAsia="Times New Roman" w:cstheme="minorHAnsi"/>
                <w:lang w:eastAsia="en-GB"/>
              </w:rPr>
              <w:t>There are well established working relationships with representatives of Newhaven, Discovery Park, North Kent and Harlow Enterprise Zones, and their associated Local Authorities.</w:t>
            </w:r>
          </w:p>
          <w:p w14:paraId="1B6BFD46" w14:textId="77777777" w:rsidR="00C2650C" w:rsidRPr="00B03876" w:rsidRDefault="00C2650C" w:rsidP="00C2650C">
            <w:pPr>
              <w:pStyle w:val="ListParagraph"/>
              <w:widowControl/>
              <w:numPr>
                <w:ilvl w:val="0"/>
                <w:numId w:val="14"/>
              </w:numPr>
              <w:ind w:left="530"/>
              <w:textAlignment w:val="baseline"/>
              <w:rPr>
                <w:rFonts w:eastAsia="Times New Roman" w:cstheme="minorHAnsi"/>
                <w:lang w:eastAsia="en-GB"/>
              </w:rPr>
            </w:pPr>
            <w:r w:rsidRPr="00B03876">
              <w:rPr>
                <w:rFonts w:eastAsia="Times New Roman" w:cstheme="minorHAnsi"/>
                <w:lang w:eastAsia="en-GB"/>
              </w:rPr>
              <w:t>Local/Combined Authorities: </w:t>
            </w:r>
            <w:r>
              <w:rPr>
                <w:rFonts w:eastAsia="Times New Roman" w:cstheme="minorHAnsi"/>
                <w:lang w:eastAsia="en-GB"/>
              </w:rPr>
              <w:t xml:space="preserve">The area hubs are delivered by Lead Authorities East Sussex County Council, Kent County Council and Essex County Council, all of whom have well-developed relationships and forums with Local Authorities across the SELEP area, including districts and Economic Development Officers.   </w:t>
            </w:r>
          </w:p>
          <w:p w14:paraId="18E02A51" w14:textId="3CC3A8E5" w:rsidR="00C2650C" w:rsidRPr="00E3032B" w:rsidRDefault="00C2650C" w:rsidP="00C2650C">
            <w:pPr>
              <w:pStyle w:val="ListParagraph"/>
              <w:widowControl/>
              <w:numPr>
                <w:ilvl w:val="0"/>
                <w:numId w:val="14"/>
              </w:numPr>
              <w:ind w:left="530"/>
              <w:textAlignment w:val="baseline"/>
              <w:rPr>
                <w:rFonts w:eastAsia="Times New Roman" w:cstheme="minorHAnsi"/>
                <w:lang w:eastAsia="en-GB"/>
              </w:rPr>
            </w:pPr>
            <w:r w:rsidRPr="00B03876">
              <w:rPr>
                <w:rFonts w:eastAsia="Times New Roman" w:cstheme="minorHAnsi"/>
                <w:lang w:eastAsia="en-GB"/>
              </w:rPr>
              <w:t>Catapults/</w:t>
            </w:r>
            <w:r w:rsidRPr="00E3032B">
              <w:rPr>
                <w:rFonts w:eastAsia="Times New Roman" w:cstheme="minorHAnsi"/>
                <w:lang w:eastAsia="en-GB"/>
              </w:rPr>
              <w:t xml:space="preserve">Incubators and Accelerators:  The Growth Hub has working relationships with Sussex Innovation Centre, Kent Business School, the </w:t>
            </w:r>
            <w:proofErr w:type="spellStart"/>
            <w:r w:rsidR="00C553F2" w:rsidRPr="00E3032B">
              <w:rPr>
                <w:rFonts w:eastAsia="Times New Roman" w:cstheme="minorHAnsi"/>
                <w:lang w:eastAsia="en-GB"/>
              </w:rPr>
              <w:t>Defen</w:t>
            </w:r>
            <w:r w:rsidR="006B2192">
              <w:rPr>
                <w:rFonts w:eastAsia="Times New Roman" w:cstheme="minorHAnsi"/>
                <w:lang w:eastAsia="en-GB"/>
              </w:rPr>
              <w:t>c</w:t>
            </w:r>
            <w:r w:rsidR="00C553F2" w:rsidRPr="00E3032B">
              <w:rPr>
                <w:rFonts w:eastAsia="Times New Roman" w:cstheme="minorHAnsi"/>
                <w:lang w:eastAsia="en-GB"/>
              </w:rPr>
              <w:t>e</w:t>
            </w:r>
            <w:proofErr w:type="spellEnd"/>
            <w:r w:rsidRPr="00E3032B">
              <w:rPr>
                <w:rFonts w:eastAsia="Times New Roman" w:cstheme="minorHAnsi"/>
                <w:lang w:eastAsia="en-GB"/>
              </w:rPr>
              <w:t xml:space="preserve"> and Security Accelerator, and local Universities who in turn have strong links with regional Catapults.</w:t>
            </w:r>
          </w:p>
          <w:p w14:paraId="6AC42EA1" w14:textId="77777777" w:rsidR="00C2650C" w:rsidRPr="00E3032B" w:rsidRDefault="00C2650C" w:rsidP="00C2650C">
            <w:pPr>
              <w:pStyle w:val="ListParagraph"/>
              <w:widowControl/>
              <w:numPr>
                <w:ilvl w:val="0"/>
                <w:numId w:val="14"/>
              </w:numPr>
              <w:ind w:left="530"/>
              <w:textAlignment w:val="baseline"/>
              <w:rPr>
                <w:rFonts w:eastAsia="Times New Roman" w:cstheme="minorHAnsi"/>
                <w:lang w:eastAsia="en-GB"/>
              </w:rPr>
            </w:pPr>
            <w:r w:rsidRPr="00E3032B">
              <w:rPr>
                <w:rFonts w:eastAsia="Times New Roman" w:cstheme="minorHAnsi"/>
                <w:lang w:eastAsia="en-GB"/>
              </w:rPr>
              <w:t>Better Business for All (</w:t>
            </w:r>
            <w:proofErr w:type="spellStart"/>
            <w:r w:rsidRPr="00E3032B">
              <w:rPr>
                <w:rFonts w:eastAsia="Times New Roman" w:cstheme="minorHAnsi"/>
                <w:lang w:eastAsia="en-GB"/>
              </w:rPr>
              <w:t>BBfA</w:t>
            </w:r>
            <w:proofErr w:type="spellEnd"/>
            <w:r w:rsidRPr="00E3032B">
              <w:rPr>
                <w:rFonts w:eastAsia="Times New Roman" w:cstheme="minorHAnsi"/>
                <w:lang w:eastAsia="en-GB"/>
              </w:rPr>
              <w:t xml:space="preserve">)/Regulators:  The Growth Hub has working </w:t>
            </w:r>
            <w:proofErr w:type="spellStart"/>
            <w:r w:rsidRPr="00E3032B">
              <w:rPr>
                <w:rFonts w:eastAsia="Times New Roman" w:cstheme="minorHAnsi"/>
                <w:lang w:eastAsia="en-GB"/>
              </w:rPr>
              <w:t>BBfA</w:t>
            </w:r>
            <w:proofErr w:type="spellEnd"/>
            <w:r w:rsidRPr="00E3032B">
              <w:rPr>
                <w:rFonts w:eastAsia="Times New Roman" w:cstheme="minorHAnsi"/>
                <w:lang w:eastAsia="en-GB"/>
              </w:rPr>
              <w:t xml:space="preserve"> partnerships in place, including representation on local steering groups and strong promotion via the websites.</w:t>
            </w:r>
          </w:p>
          <w:p w14:paraId="033DC217" w14:textId="77777777" w:rsidR="00C2650C" w:rsidRPr="00E3032B" w:rsidRDefault="00C2650C" w:rsidP="00C2650C">
            <w:pPr>
              <w:pStyle w:val="ListParagraph"/>
              <w:widowControl/>
              <w:numPr>
                <w:ilvl w:val="0"/>
                <w:numId w:val="7"/>
              </w:numPr>
              <w:ind w:left="530"/>
              <w:textAlignment w:val="baseline"/>
              <w:rPr>
                <w:rFonts w:eastAsia="Times New Roman" w:cstheme="minorHAnsi"/>
                <w:lang w:eastAsia="en-GB"/>
              </w:rPr>
            </w:pPr>
            <w:r w:rsidRPr="00E3032B">
              <w:rPr>
                <w:rFonts w:eastAsia="Times New Roman" w:cstheme="minorHAnsi"/>
                <w:lang w:eastAsia="en-GB"/>
              </w:rPr>
              <w:lastRenderedPageBreak/>
              <w:t xml:space="preserve">Libraries/Business &amp; IP </w:t>
            </w:r>
            <w:proofErr w:type="spellStart"/>
            <w:r w:rsidRPr="00E3032B">
              <w:rPr>
                <w:rFonts w:eastAsia="Times New Roman" w:cstheme="minorHAnsi"/>
                <w:lang w:eastAsia="en-GB"/>
              </w:rPr>
              <w:t>Centres</w:t>
            </w:r>
            <w:proofErr w:type="spellEnd"/>
            <w:r w:rsidRPr="00E3032B">
              <w:rPr>
                <w:rFonts w:eastAsia="Times New Roman" w:cstheme="minorHAnsi"/>
                <w:lang w:eastAsia="en-GB"/>
              </w:rPr>
              <w:t>:  The team has good links with the East Sussex Library Service, the Kent Libraries, Registration and Archives, BIPC Kent, and signposts to resources offered by Essex Libraries.</w:t>
            </w:r>
          </w:p>
          <w:p w14:paraId="734B9989" w14:textId="77777777" w:rsidR="00C2650C" w:rsidRPr="00E3032B" w:rsidRDefault="00C2650C" w:rsidP="00C2650C">
            <w:pPr>
              <w:pStyle w:val="ListParagraph"/>
              <w:widowControl/>
              <w:numPr>
                <w:ilvl w:val="0"/>
                <w:numId w:val="7"/>
              </w:numPr>
              <w:ind w:left="530"/>
              <w:textAlignment w:val="baseline"/>
              <w:rPr>
                <w:rFonts w:eastAsia="Times New Roman" w:cstheme="minorHAnsi"/>
                <w:lang w:eastAsia="en-GB"/>
              </w:rPr>
            </w:pPr>
            <w:r w:rsidRPr="00E3032B">
              <w:rPr>
                <w:rFonts w:eastAsia="Times New Roman" w:cstheme="minorHAnsi"/>
                <w:lang w:eastAsia="en-GB"/>
              </w:rPr>
              <w:t>Enterprise Agencies: The Growth Hub has good working relationships with local Enterprise Agencies.</w:t>
            </w:r>
          </w:p>
          <w:p w14:paraId="364E0AEB" w14:textId="77777777" w:rsidR="00C2650C" w:rsidRPr="005A7CAF" w:rsidRDefault="00C2650C" w:rsidP="00C2650C">
            <w:pPr>
              <w:pStyle w:val="ListParagraph"/>
              <w:widowControl/>
              <w:numPr>
                <w:ilvl w:val="0"/>
                <w:numId w:val="7"/>
              </w:numPr>
              <w:ind w:left="530"/>
              <w:textAlignment w:val="baseline"/>
              <w:rPr>
                <w:rFonts w:eastAsia="Times New Roman" w:cstheme="minorHAnsi"/>
                <w:lang w:eastAsia="en-GB"/>
              </w:rPr>
            </w:pPr>
            <w:r w:rsidRPr="00E3032B">
              <w:rPr>
                <w:rFonts w:eastAsia="Times New Roman" w:cstheme="minorHAnsi"/>
                <w:lang w:eastAsia="en-GB"/>
              </w:rPr>
              <w:t>Government Departments: The Growth Hub has access to good working relationships between SELEP and DCMS, DWP and DLUHC, and has direct links</w:t>
            </w:r>
            <w:r w:rsidRPr="005A7CAF">
              <w:rPr>
                <w:rFonts w:eastAsia="Times New Roman" w:cstheme="minorHAnsi"/>
                <w:lang w:eastAsia="en-GB"/>
              </w:rPr>
              <w:t xml:space="preserve"> with HMRC.</w:t>
            </w:r>
          </w:p>
          <w:p w14:paraId="6DC10525" w14:textId="77777777" w:rsidR="008917C8" w:rsidRDefault="008917C8" w:rsidP="000D3BD3">
            <w:pPr>
              <w:textAlignment w:val="baseline"/>
              <w:rPr>
                <w:rFonts w:ascii="Arial" w:eastAsia="Times New Roman" w:hAnsi="Arial" w:cs="Arial"/>
                <w:sz w:val="24"/>
                <w:szCs w:val="24"/>
                <w:lang w:eastAsia="en-GB"/>
              </w:rPr>
            </w:pPr>
          </w:p>
        </w:tc>
      </w:tr>
      <w:tr w:rsidR="008917C8" w:rsidRPr="00D64FF5" w14:paraId="3029F6B9" w14:textId="77777777" w:rsidTr="000D3BD3">
        <w:tc>
          <w:tcPr>
            <w:tcW w:w="9348" w:type="dxa"/>
            <w:tcBorders>
              <w:top w:val="nil"/>
              <w:left w:val="single" w:sz="6" w:space="0" w:color="000000" w:themeColor="text1"/>
              <w:bottom w:val="single" w:sz="6" w:space="0" w:color="000000" w:themeColor="text1"/>
              <w:right w:val="single" w:sz="6" w:space="0" w:color="000000" w:themeColor="text1"/>
            </w:tcBorders>
            <w:shd w:val="clear" w:color="auto" w:fill="auto"/>
          </w:tcPr>
          <w:p w14:paraId="161EA198" w14:textId="77777777" w:rsidR="008917C8" w:rsidRPr="00975BB0" w:rsidRDefault="008917C8" w:rsidP="008917C8">
            <w:pPr>
              <w:pStyle w:val="ListParagraph"/>
              <w:widowControl/>
              <w:numPr>
                <w:ilvl w:val="0"/>
                <w:numId w:val="33"/>
              </w:numPr>
              <w:ind w:left="698" w:hanging="698"/>
              <w:textAlignment w:val="baseline"/>
              <w:rPr>
                <w:rFonts w:ascii="Arial" w:eastAsia="Times New Roman" w:hAnsi="Arial" w:cs="Arial"/>
                <w:sz w:val="24"/>
                <w:szCs w:val="24"/>
                <w:lang w:eastAsia="en-GB"/>
              </w:rPr>
            </w:pPr>
            <w:r w:rsidRPr="00246930">
              <w:rPr>
                <w:rFonts w:ascii="Arial" w:eastAsia="Times New Roman" w:hAnsi="Arial" w:cs="Arial"/>
                <w:sz w:val="24"/>
                <w:szCs w:val="24"/>
                <w:lang w:eastAsia="en-GB"/>
              </w:rPr>
              <w:lastRenderedPageBreak/>
              <w:t>Please confirm that the LEP/MCA</w:t>
            </w:r>
            <w:r>
              <w:rPr>
                <w:rFonts w:ascii="Arial" w:eastAsia="Times New Roman" w:hAnsi="Arial" w:cs="Arial"/>
                <w:sz w:val="24"/>
                <w:szCs w:val="24"/>
                <w:lang w:eastAsia="en-GB"/>
              </w:rPr>
              <w:t>/</w:t>
            </w:r>
            <w:r w:rsidRPr="00D509E3">
              <w:rPr>
                <w:rFonts w:ascii="Arial" w:eastAsia="Times New Roman" w:hAnsi="Arial" w:cs="Arial"/>
                <w:sz w:val="24"/>
                <w:szCs w:val="24"/>
                <w:lang w:eastAsia="en-GB"/>
              </w:rPr>
              <w:t>County Council</w:t>
            </w:r>
            <w:r w:rsidRPr="00246930">
              <w:rPr>
                <w:rFonts w:ascii="Arial" w:eastAsia="Times New Roman" w:hAnsi="Arial" w:cs="Arial"/>
                <w:sz w:val="24"/>
                <w:szCs w:val="24"/>
                <w:lang w:eastAsia="en-GB"/>
              </w:rPr>
              <w:t xml:space="preserve"> and Growth Hub will work in partnership with </w:t>
            </w:r>
            <w:r>
              <w:rPr>
                <w:rFonts w:ascii="Arial" w:eastAsia="Times New Roman" w:hAnsi="Arial" w:cs="Arial"/>
                <w:sz w:val="24"/>
                <w:szCs w:val="24"/>
                <w:lang w:eastAsia="en-GB"/>
              </w:rPr>
              <w:t xml:space="preserve">DBT and with relevant </w:t>
            </w:r>
            <w:r w:rsidRPr="00246930">
              <w:rPr>
                <w:rFonts w:ascii="Arial" w:eastAsia="Times New Roman" w:hAnsi="Arial" w:cs="Arial"/>
                <w:sz w:val="24"/>
                <w:szCs w:val="24"/>
                <w:lang w:eastAsia="en-GB"/>
              </w:rPr>
              <w:t>Government-funded frontline business support services (</w:t>
            </w:r>
            <w:proofErr w:type="gramStart"/>
            <w:r w:rsidRPr="00246930">
              <w:rPr>
                <w:rFonts w:ascii="Arial" w:eastAsia="Times New Roman" w:hAnsi="Arial" w:cs="Arial"/>
                <w:sz w:val="24"/>
                <w:szCs w:val="24"/>
                <w:lang w:eastAsia="en-GB"/>
              </w:rPr>
              <w:t>e.g.</w:t>
            </w:r>
            <w:proofErr w:type="gramEnd"/>
            <w:r w:rsidRPr="00246930">
              <w:rPr>
                <w:rFonts w:ascii="Arial" w:eastAsia="Times New Roman" w:hAnsi="Arial" w:cs="Arial"/>
                <w:sz w:val="24"/>
                <w:szCs w:val="24"/>
                <w:lang w:eastAsia="en-GB"/>
              </w:rPr>
              <w:t xml:space="preserve"> the Business Support Helpline, Export Support Service) to help </w:t>
            </w:r>
            <w:r>
              <w:rPr>
                <w:rFonts w:ascii="Arial" w:eastAsia="Times New Roman" w:hAnsi="Arial" w:cs="Arial"/>
                <w:sz w:val="24"/>
                <w:szCs w:val="24"/>
                <w:lang w:eastAsia="en-GB"/>
              </w:rPr>
              <w:t xml:space="preserve">develop more </w:t>
            </w:r>
            <w:r w:rsidRPr="00246930">
              <w:rPr>
                <w:rFonts w:ascii="Arial" w:eastAsia="Times New Roman" w:hAnsi="Arial" w:cs="Arial"/>
                <w:sz w:val="24"/>
                <w:szCs w:val="24"/>
                <w:lang w:eastAsia="en-GB"/>
              </w:rPr>
              <w:t xml:space="preserve">seamless customer journeys between </w:t>
            </w:r>
            <w:r>
              <w:rPr>
                <w:rFonts w:ascii="Arial" w:eastAsia="Times New Roman" w:hAnsi="Arial" w:cs="Arial"/>
                <w:sz w:val="24"/>
                <w:szCs w:val="24"/>
                <w:lang w:eastAsia="en-GB"/>
              </w:rPr>
              <w:t>those services, i</w:t>
            </w:r>
            <w:r w:rsidRPr="00246930">
              <w:rPr>
                <w:rFonts w:ascii="Arial" w:eastAsia="Times New Roman" w:hAnsi="Arial" w:cs="Arial"/>
                <w:sz w:val="24"/>
                <w:szCs w:val="24"/>
                <w:lang w:eastAsia="en-GB"/>
              </w:rPr>
              <w:t>ncluding ways of working</w:t>
            </w:r>
            <w:r>
              <w:rPr>
                <w:rFonts w:ascii="Arial" w:eastAsia="Times New Roman" w:hAnsi="Arial" w:cs="Arial"/>
                <w:sz w:val="24"/>
                <w:szCs w:val="24"/>
                <w:lang w:eastAsia="en-GB"/>
              </w:rPr>
              <w:t xml:space="preserve"> and data sharing protocols and agreements, to improve the customer experience and ensure relevance of support.</w:t>
            </w:r>
            <w:r w:rsidRPr="00246930">
              <w:rPr>
                <w:rFonts w:ascii="Arial" w:eastAsia="Times New Roman" w:hAnsi="Arial" w:cs="Arial"/>
                <w:sz w:val="24"/>
                <w:szCs w:val="24"/>
                <w:lang w:eastAsia="en-GB"/>
              </w:rPr>
              <w:t xml:space="preserve"> </w:t>
            </w:r>
            <w:r>
              <w:rPr>
                <w:rFonts w:ascii="Arial" w:eastAsia="Times New Roman" w:hAnsi="Arial" w:cs="Arial"/>
                <w:sz w:val="24"/>
                <w:szCs w:val="24"/>
                <w:lang w:eastAsia="en-GB"/>
              </w:rPr>
              <w:t xml:space="preserve">(Note: Data sharing is explored in more detail under Condition 11 below). </w:t>
            </w:r>
          </w:p>
        </w:tc>
      </w:tr>
      <w:tr w:rsidR="008917C8" w:rsidRPr="00D64FF5" w14:paraId="65580F70" w14:textId="77777777" w:rsidTr="000D3BD3">
        <w:tc>
          <w:tcPr>
            <w:tcW w:w="9348" w:type="dxa"/>
            <w:tcBorders>
              <w:top w:val="nil"/>
              <w:left w:val="single" w:sz="6" w:space="0" w:color="000000" w:themeColor="text1"/>
              <w:bottom w:val="single" w:sz="6" w:space="0" w:color="000000" w:themeColor="text1"/>
              <w:right w:val="single" w:sz="6" w:space="0" w:color="000000" w:themeColor="text1"/>
            </w:tcBorders>
            <w:shd w:val="clear" w:color="auto" w:fill="auto"/>
          </w:tcPr>
          <w:p w14:paraId="54EADB04" w14:textId="77777777" w:rsidR="008917C8" w:rsidRPr="00264657" w:rsidRDefault="008917C8" w:rsidP="000D3BD3">
            <w:pPr>
              <w:textAlignment w:val="baseline"/>
              <w:rPr>
                <w:rFonts w:eastAsia="Times New Roman" w:cstheme="minorHAnsi"/>
                <w:lang w:eastAsia="en-GB"/>
              </w:rPr>
            </w:pPr>
            <w:r w:rsidRPr="002074F6">
              <w:rPr>
                <w:rFonts w:eastAsia="Times New Roman" w:cstheme="minorHAnsi"/>
                <w:lang w:eastAsia="en-GB"/>
              </w:rPr>
              <w:t xml:space="preserve">SELEP and the </w:t>
            </w:r>
            <w:proofErr w:type="gramStart"/>
            <w:r w:rsidRPr="002074F6">
              <w:rPr>
                <w:rFonts w:eastAsia="Times New Roman" w:cstheme="minorHAnsi"/>
                <w:lang w:eastAsia="en-GB"/>
              </w:rPr>
              <w:t>South East</w:t>
            </w:r>
            <w:proofErr w:type="gramEnd"/>
            <w:r w:rsidRPr="002074F6">
              <w:rPr>
                <w:rFonts w:eastAsia="Times New Roman" w:cstheme="minorHAnsi"/>
                <w:lang w:eastAsia="en-GB"/>
              </w:rPr>
              <w:t xml:space="preserve"> Business </w:t>
            </w:r>
            <w:r>
              <w:rPr>
                <w:rFonts w:eastAsia="Times New Roman" w:cstheme="minorHAnsi"/>
                <w:lang w:eastAsia="en-GB"/>
              </w:rPr>
              <w:t>H</w:t>
            </w:r>
            <w:r w:rsidRPr="002074F6">
              <w:rPr>
                <w:rFonts w:eastAsia="Times New Roman" w:cstheme="minorHAnsi"/>
                <w:lang w:eastAsia="en-GB"/>
              </w:rPr>
              <w:t xml:space="preserve">ub </w:t>
            </w:r>
            <w:r>
              <w:rPr>
                <w:rFonts w:eastAsia="Times New Roman" w:cstheme="minorHAnsi"/>
                <w:lang w:eastAsia="en-GB"/>
              </w:rPr>
              <w:t>will</w:t>
            </w:r>
            <w:r w:rsidRPr="002074F6">
              <w:rPr>
                <w:rFonts w:eastAsia="Times New Roman" w:cstheme="minorHAnsi"/>
                <w:lang w:eastAsia="en-GB"/>
              </w:rPr>
              <w:t xml:space="preserve"> work with DBT and relevant Government funded support services</w:t>
            </w:r>
            <w:r>
              <w:rPr>
                <w:rFonts w:eastAsia="Times New Roman" w:cstheme="minorHAnsi"/>
                <w:lang w:eastAsia="en-GB"/>
              </w:rPr>
              <w:t>,</w:t>
            </w:r>
            <w:r w:rsidRPr="002074F6">
              <w:rPr>
                <w:rFonts w:eastAsia="Times New Roman" w:cstheme="minorHAnsi"/>
                <w:lang w:eastAsia="en-GB"/>
              </w:rPr>
              <w:t xml:space="preserve"> to improve the</w:t>
            </w:r>
            <w:r>
              <w:rPr>
                <w:rFonts w:eastAsia="Times New Roman" w:cstheme="minorHAnsi"/>
                <w:lang w:eastAsia="en-GB"/>
              </w:rPr>
              <w:t xml:space="preserve"> business</w:t>
            </w:r>
            <w:r w:rsidRPr="002074F6">
              <w:rPr>
                <w:rFonts w:eastAsia="Times New Roman" w:cstheme="minorHAnsi"/>
                <w:lang w:eastAsia="en-GB"/>
              </w:rPr>
              <w:t xml:space="preserve"> customer journey </w:t>
            </w:r>
            <w:r>
              <w:rPr>
                <w:rFonts w:eastAsia="Times New Roman" w:cstheme="minorHAnsi"/>
                <w:lang w:eastAsia="en-GB"/>
              </w:rPr>
              <w:t>between services.</w:t>
            </w:r>
          </w:p>
          <w:p w14:paraId="50E1110D" w14:textId="77777777" w:rsidR="008917C8" w:rsidRPr="00246930" w:rsidRDefault="008917C8" w:rsidP="000D3BD3">
            <w:pPr>
              <w:pStyle w:val="ListParagraph"/>
              <w:ind w:left="360"/>
              <w:textAlignment w:val="baseline"/>
              <w:rPr>
                <w:rFonts w:ascii="Arial" w:eastAsia="Times New Roman" w:hAnsi="Arial" w:cs="Arial"/>
                <w:sz w:val="24"/>
                <w:szCs w:val="24"/>
                <w:lang w:eastAsia="en-GB"/>
              </w:rPr>
            </w:pPr>
          </w:p>
        </w:tc>
      </w:tr>
      <w:tr w:rsidR="008917C8" w:rsidRPr="00D64FF5" w14:paraId="25E79703" w14:textId="77777777" w:rsidTr="000D3BD3">
        <w:tc>
          <w:tcPr>
            <w:tcW w:w="9348" w:type="dxa"/>
            <w:tcBorders>
              <w:top w:val="nil"/>
              <w:left w:val="single" w:sz="6" w:space="0" w:color="000000" w:themeColor="text1"/>
              <w:bottom w:val="single" w:sz="6" w:space="0" w:color="000000" w:themeColor="text1"/>
              <w:right w:val="single" w:sz="6" w:space="0" w:color="000000" w:themeColor="text1"/>
            </w:tcBorders>
            <w:shd w:val="clear" w:color="auto" w:fill="auto"/>
            <w:hideMark/>
          </w:tcPr>
          <w:p w14:paraId="7E553538" w14:textId="77777777" w:rsidR="008917C8" w:rsidRPr="00D64FF5" w:rsidRDefault="008917C8" w:rsidP="008917C8">
            <w:pPr>
              <w:pStyle w:val="ListParagraph"/>
              <w:widowControl/>
              <w:numPr>
                <w:ilvl w:val="0"/>
                <w:numId w:val="33"/>
              </w:numPr>
              <w:ind w:left="415" w:hanging="447"/>
              <w:textAlignment w:val="baseline"/>
              <w:rPr>
                <w:rFonts w:ascii="Arial" w:eastAsia="Times New Roman" w:hAnsi="Arial" w:cs="Arial"/>
                <w:sz w:val="24"/>
                <w:szCs w:val="24"/>
                <w:lang w:eastAsia="en-GB"/>
              </w:rPr>
            </w:pPr>
            <w:r w:rsidRPr="00D64FF5">
              <w:rPr>
                <w:rFonts w:ascii="Arial" w:eastAsia="Times New Roman" w:hAnsi="Arial" w:cs="Arial"/>
                <w:sz w:val="24"/>
                <w:szCs w:val="24"/>
                <w:lang w:eastAsia="en-GB"/>
              </w:rPr>
              <w:t>What approach is the LEP/</w:t>
            </w:r>
            <w:r>
              <w:rPr>
                <w:rFonts w:ascii="Arial" w:eastAsia="Times New Roman" w:hAnsi="Arial" w:cs="Arial"/>
                <w:sz w:val="24"/>
                <w:szCs w:val="24"/>
                <w:lang w:eastAsia="en-GB"/>
              </w:rPr>
              <w:t>MCA/</w:t>
            </w:r>
            <w:r w:rsidRPr="00D509E3">
              <w:rPr>
                <w:rFonts w:ascii="Arial" w:eastAsia="Times New Roman" w:hAnsi="Arial" w:cs="Arial"/>
                <w:sz w:val="24"/>
                <w:szCs w:val="24"/>
                <w:lang w:eastAsia="en-GB"/>
              </w:rPr>
              <w:t>County Council</w:t>
            </w:r>
            <w:r>
              <w:rPr>
                <w:rFonts w:ascii="Arial" w:eastAsia="Times New Roman" w:hAnsi="Arial" w:cs="Arial"/>
                <w:sz w:val="24"/>
                <w:szCs w:val="24"/>
                <w:lang w:eastAsia="en-GB"/>
              </w:rPr>
              <w:t>/</w:t>
            </w:r>
            <w:r w:rsidRPr="00D64FF5">
              <w:rPr>
                <w:rFonts w:ascii="Arial" w:eastAsia="Times New Roman" w:hAnsi="Arial" w:cs="Arial"/>
                <w:sz w:val="24"/>
                <w:szCs w:val="24"/>
                <w:lang w:eastAsia="en-GB"/>
              </w:rPr>
              <w:t xml:space="preserve">Growth Hub taking to explore opportunities for sharing office space, </w:t>
            </w:r>
            <w:proofErr w:type="gramStart"/>
            <w:r w:rsidRPr="00D64FF5">
              <w:rPr>
                <w:rFonts w:ascii="Arial" w:eastAsia="Times New Roman" w:hAnsi="Arial" w:cs="Arial"/>
                <w:sz w:val="24"/>
                <w:szCs w:val="24"/>
                <w:lang w:eastAsia="en-GB"/>
              </w:rPr>
              <w:t>hot</w:t>
            </w:r>
            <w:r>
              <w:rPr>
                <w:rFonts w:ascii="Arial" w:eastAsia="Times New Roman" w:hAnsi="Arial" w:cs="Arial"/>
                <w:sz w:val="24"/>
                <w:szCs w:val="24"/>
                <w:lang w:eastAsia="en-GB"/>
              </w:rPr>
              <w:t>-</w:t>
            </w:r>
            <w:r w:rsidRPr="00D64FF5">
              <w:rPr>
                <w:rFonts w:ascii="Arial" w:eastAsia="Times New Roman" w:hAnsi="Arial" w:cs="Arial"/>
                <w:sz w:val="24"/>
                <w:szCs w:val="24"/>
                <w:lang w:eastAsia="en-GB"/>
              </w:rPr>
              <w:t>desking</w:t>
            </w:r>
            <w:proofErr w:type="gramEnd"/>
            <w:r w:rsidRPr="00D64FF5">
              <w:rPr>
                <w:rFonts w:ascii="Arial" w:eastAsia="Times New Roman" w:hAnsi="Arial" w:cs="Arial"/>
                <w:sz w:val="24"/>
                <w:szCs w:val="24"/>
                <w:lang w:eastAsia="en-GB"/>
              </w:rPr>
              <w:t xml:space="preserve"> and other resources</w:t>
            </w:r>
            <w:r>
              <w:rPr>
                <w:rFonts w:ascii="Arial" w:eastAsia="Times New Roman" w:hAnsi="Arial" w:cs="Arial"/>
                <w:sz w:val="24"/>
                <w:szCs w:val="24"/>
                <w:lang w:eastAsia="en-GB"/>
              </w:rPr>
              <w:t xml:space="preserve">? Please include not only </w:t>
            </w:r>
            <w:r w:rsidRPr="00D64FF5">
              <w:rPr>
                <w:rFonts w:ascii="Arial" w:eastAsia="Times New Roman" w:hAnsi="Arial" w:cs="Arial"/>
                <w:sz w:val="24"/>
                <w:szCs w:val="24"/>
                <w:lang w:eastAsia="en-GB"/>
              </w:rPr>
              <w:t>with local partners such as Innovate UK, the BBB and IPO</w:t>
            </w:r>
            <w:r>
              <w:rPr>
                <w:rFonts w:ascii="Arial" w:eastAsia="Times New Roman" w:hAnsi="Arial" w:cs="Arial"/>
                <w:sz w:val="24"/>
                <w:szCs w:val="24"/>
                <w:lang w:eastAsia="en-GB"/>
              </w:rPr>
              <w:t>, but cluster members or other LEP/MCAs</w:t>
            </w:r>
            <w:r w:rsidRPr="00D64FF5">
              <w:rPr>
                <w:rFonts w:ascii="Arial" w:eastAsia="Times New Roman" w:hAnsi="Arial" w:cs="Arial"/>
                <w:sz w:val="24"/>
                <w:szCs w:val="24"/>
                <w:lang w:eastAsia="en-GB"/>
              </w:rPr>
              <w:t xml:space="preserve"> where it makes sense to do so and w</w:t>
            </w:r>
            <w:r>
              <w:rPr>
                <w:rFonts w:ascii="Arial" w:eastAsia="Times New Roman" w:hAnsi="Arial" w:cs="Arial"/>
                <w:sz w:val="24"/>
                <w:szCs w:val="24"/>
                <w:lang w:eastAsia="en-GB"/>
              </w:rPr>
              <w:t>ould</w:t>
            </w:r>
            <w:r w:rsidRPr="00D64FF5">
              <w:rPr>
                <w:rFonts w:ascii="Arial" w:eastAsia="Times New Roman" w:hAnsi="Arial" w:cs="Arial"/>
                <w:sz w:val="24"/>
                <w:szCs w:val="24"/>
                <w:lang w:eastAsia="en-GB"/>
              </w:rPr>
              <w:t xml:space="preserve"> deliver a greater level of value for money and/or deliver greater outputs and impact for the Growth Hub</w:t>
            </w:r>
            <w:r>
              <w:rPr>
                <w:rFonts w:ascii="Arial" w:eastAsia="Times New Roman" w:hAnsi="Arial" w:cs="Arial"/>
                <w:sz w:val="24"/>
                <w:szCs w:val="24"/>
                <w:lang w:eastAsia="en-GB"/>
              </w:rPr>
              <w:t xml:space="preserve">. </w:t>
            </w:r>
            <w:r w:rsidRPr="00D64FF5">
              <w:rPr>
                <w:rFonts w:ascii="Arial" w:eastAsia="Times New Roman" w:hAnsi="Arial" w:cs="Arial"/>
                <w:sz w:val="24"/>
                <w:szCs w:val="24"/>
                <w:lang w:eastAsia="en-GB"/>
              </w:rPr>
              <w:t xml:space="preserve">Please </w:t>
            </w:r>
            <w:r>
              <w:rPr>
                <w:rFonts w:ascii="Arial" w:eastAsia="Times New Roman" w:hAnsi="Arial" w:cs="Arial"/>
                <w:sz w:val="24"/>
                <w:szCs w:val="24"/>
                <w:lang w:eastAsia="en-GB"/>
              </w:rPr>
              <w:t>detail</w:t>
            </w:r>
            <w:r w:rsidRPr="00D64FF5">
              <w:rPr>
                <w:rFonts w:ascii="Arial" w:eastAsia="Times New Roman" w:hAnsi="Arial" w:cs="Arial"/>
                <w:sz w:val="24"/>
                <w:szCs w:val="24"/>
                <w:lang w:eastAsia="en-GB"/>
              </w:rPr>
              <w:t xml:space="preserve"> where this is already happening.  </w:t>
            </w:r>
          </w:p>
        </w:tc>
      </w:tr>
      <w:tr w:rsidR="008917C8" w:rsidRPr="00D64FF5" w14:paraId="4CAD2B48" w14:textId="77777777" w:rsidTr="000D3BD3">
        <w:tc>
          <w:tcPr>
            <w:tcW w:w="9348" w:type="dxa"/>
            <w:tcBorders>
              <w:top w:val="nil"/>
              <w:left w:val="single" w:sz="6" w:space="0" w:color="000000" w:themeColor="text1"/>
              <w:bottom w:val="single" w:sz="6" w:space="0" w:color="000000" w:themeColor="text1"/>
              <w:right w:val="single" w:sz="6" w:space="0" w:color="000000" w:themeColor="text1"/>
            </w:tcBorders>
            <w:shd w:val="clear" w:color="auto" w:fill="auto"/>
            <w:hideMark/>
          </w:tcPr>
          <w:p w14:paraId="409916B2" w14:textId="77777777" w:rsidR="008917C8" w:rsidRDefault="008917C8" w:rsidP="000D3BD3">
            <w:pPr>
              <w:textAlignment w:val="baseline"/>
              <w:rPr>
                <w:rFonts w:eastAsia="Times New Roman" w:cstheme="minorHAnsi"/>
                <w:lang w:eastAsia="en-GB"/>
              </w:rPr>
            </w:pPr>
            <w:r>
              <w:rPr>
                <w:rFonts w:eastAsia="Times New Roman" w:cstheme="minorHAnsi"/>
                <w:lang w:eastAsia="en-GB"/>
              </w:rPr>
              <w:t>SE</w:t>
            </w:r>
            <w:r w:rsidRPr="00CF6ECC">
              <w:rPr>
                <w:rFonts w:eastAsia="Times New Roman" w:cstheme="minorHAnsi"/>
                <w:lang w:eastAsia="en-GB"/>
              </w:rPr>
              <w:t xml:space="preserve">LEP </w:t>
            </w:r>
            <w:r>
              <w:rPr>
                <w:rFonts w:eastAsia="Times New Roman" w:cstheme="minorHAnsi"/>
                <w:lang w:eastAsia="en-GB"/>
              </w:rPr>
              <w:t xml:space="preserve">has a shared service model with Essex County Council, which provides access to premises and systems, which benefit associated Growth Hub activities.  Hybrid working arrangements are now established within the Growth Hub Lead Authorities, streamlining use of office </w:t>
            </w:r>
            <w:proofErr w:type="gramStart"/>
            <w:r>
              <w:rPr>
                <w:rFonts w:eastAsia="Times New Roman" w:cstheme="minorHAnsi"/>
                <w:lang w:eastAsia="en-GB"/>
              </w:rPr>
              <w:t>space</w:t>
            </w:r>
            <w:proofErr w:type="gramEnd"/>
            <w:r>
              <w:rPr>
                <w:rFonts w:eastAsia="Times New Roman" w:cstheme="minorHAnsi"/>
                <w:lang w:eastAsia="en-GB"/>
              </w:rPr>
              <w:t xml:space="preserve"> and improving the application of digital tools.  In East Sussex, provision of physical Growth Hub space has been replaced by an in-house service model and virtual service, and in Kent and Medway, Growth Hub physical space is shared with Kent </w:t>
            </w:r>
            <w:proofErr w:type="spellStart"/>
            <w:r>
              <w:rPr>
                <w:rFonts w:eastAsia="Times New Roman" w:cstheme="minorHAnsi"/>
                <w:lang w:eastAsia="en-GB"/>
              </w:rPr>
              <w:t>Invicta</w:t>
            </w:r>
            <w:proofErr w:type="spellEnd"/>
            <w:r>
              <w:rPr>
                <w:rFonts w:eastAsia="Times New Roman" w:cstheme="minorHAnsi"/>
                <w:lang w:eastAsia="en-GB"/>
              </w:rPr>
              <w:t xml:space="preserve"> Chambers as the contracted service provider. </w:t>
            </w:r>
          </w:p>
          <w:p w14:paraId="4C0884E1" w14:textId="77777777" w:rsidR="008917C8" w:rsidRDefault="008917C8" w:rsidP="000D3BD3">
            <w:pPr>
              <w:textAlignment w:val="baseline"/>
              <w:rPr>
                <w:rFonts w:eastAsia="Times New Roman" w:cstheme="minorHAnsi"/>
                <w:lang w:eastAsia="en-GB"/>
              </w:rPr>
            </w:pPr>
          </w:p>
          <w:p w14:paraId="7DDE79E3" w14:textId="77777777" w:rsidR="008917C8" w:rsidRDefault="008917C8" w:rsidP="000D3BD3">
            <w:pPr>
              <w:textAlignment w:val="baseline"/>
              <w:rPr>
                <w:rFonts w:eastAsia="Times New Roman" w:cstheme="minorHAnsi"/>
                <w:lang w:eastAsia="en-GB"/>
              </w:rPr>
            </w:pPr>
            <w:r>
              <w:rPr>
                <w:rFonts w:eastAsia="Times New Roman" w:cstheme="minorHAnsi"/>
                <w:lang w:eastAsia="en-GB"/>
              </w:rPr>
              <w:t xml:space="preserve">SELEP is the largest LEP outside of London, comprising three County Councils and three Unitary Authorities, employing a Federated Area structure for all partners to operate within.  As such, SELEP has always sought to identify opportunities to work more effectively and efficiently with constituent partners.  SELEP has also driven collaborative working with six </w:t>
            </w:r>
            <w:proofErr w:type="gramStart"/>
            <w:r>
              <w:rPr>
                <w:rFonts w:eastAsia="Times New Roman" w:cstheme="minorHAnsi"/>
                <w:lang w:eastAsia="en-GB"/>
              </w:rPr>
              <w:t>other</w:t>
            </w:r>
            <w:proofErr w:type="gramEnd"/>
            <w:r>
              <w:rPr>
                <w:rFonts w:eastAsia="Times New Roman" w:cstheme="minorHAnsi"/>
                <w:lang w:eastAsia="en-GB"/>
              </w:rPr>
              <w:t xml:space="preserve"> southern LEPs to create Catalyst South.   SELEP and the Growth Hub will continue to explore opportunities to </w:t>
            </w:r>
            <w:proofErr w:type="spellStart"/>
            <w:r>
              <w:rPr>
                <w:rFonts w:eastAsia="Times New Roman" w:cstheme="minorHAnsi"/>
                <w:lang w:eastAsia="en-GB"/>
              </w:rPr>
              <w:t>optimise</w:t>
            </w:r>
            <w:proofErr w:type="spellEnd"/>
            <w:r>
              <w:rPr>
                <w:rFonts w:eastAsia="Times New Roman" w:cstheme="minorHAnsi"/>
                <w:lang w:eastAsia="en-GB"/>
              </w:rPr>
              <w:t xml:space="preserve"> the sharing of resources and deliver greater outputs and impact for the Growth Hub where it makes sense to do so.</w:t>
            </w:r>
          </w:p>
          <w:p w14:paraId="5AF6E49C" w14:textId="77777777" w:rsidR="008917C8" w:rsidRPr="00D64FF5" w:rsidRDefault="008917C8" w:rsidP="000D3BD3">
            <w:pPr>
              <w:textAlignment w:val="baseline"/>
              <w:rPr>
                <w:rFonts w:ascii="Arial" w:eastAsia="Times New Roman" w:hAnsi="Arial" w:cs="Arial"/>
                <w:sz w:val="24"/>
                <w:szCs w:val="24"/>
                <w:lang w:eastAsia="en-GB"/>
              </w:rPr>
            </w:pPr>
          </w:p>
        </w:tc>
      </w:tr>
      <w:tr w:rsidR="008917C8" w:rsidRPr="00D64FF5" w14:paraId="15562A06" w14:textId="77777777" w:rsidTr="000D3BD3">
        <w:tc>
          <w:tcPr>
            <w:tcW w:w="9348" w:type="dxa"/>
            <w:tcBorders>
              <w:top w:val="nil"/>
              <w:left w:val="single" w:sz="6" w:space="0" w:color="000000" w:themeColor="text1"/>
              <w:bottom w:val="single" w:sz="6" w:space="0" w:color="000000" w:themeColor="text1"/>
              <w:right w:val="single" w:sz="6" w:space="0" w:color="000000" w:themeColor="text1"/>
            </w:tcBorders>
            <w:shd w:val="clear" w:color="auto" w:fill="auto"/>
            <w:hideMark/>
          </w:tcPr>
          <w:p w14:paraId="2A62579A" w14:textId="77777777" w:rsidR="008917C8" w:rsidRPr="00BD2E0C" w:rsidRDefault="008917C8" w:rsidP="008917C8">
            <w:pPr>
              <w:pStyle w:val="ListParagraph"/>
              <w:widowControl/>
              <w:numPr>
                <w:ilvl w:val="0"/>
                <w:numId w:val="33"/>
              </w:numPr>
              <w:ind w:left="415" w:hanging="425"/>
              <w:textAlignment w:val="baseline"/>
              <w:rPr>
                <w:rFonts w:ascii="Arial" w:eastAsia="Times New Roman" w:hAnsi="Arial" w:cs="Arial"/>
                <w:sz w:val="24"/>
                <w:szCs w:val="24"/>
                <w:lang w:eastAsia="en-GB"/>
              </w:rPr>
            </w:pPr>
            <w:r w:rsidRPr="00FD2ED6">
              <w:rPr>
                <w:rFonts w:ascii="Arial" w:eastAsia="Times New Roman" w:hAnsi="Arial" w:cs="Arial"/>
                <w:sz w:val="24"/>
                <w:szCs w:val="24"/>
                <w:lang w:eastAsia="en-GB"/>
              </w:rPr>
              <w:t xml:space="preserve">Given </w:t>
            </w:r>
            <w:r>
              <w:rPr>
                <w:rFonts w:ascii="Arial" w:eastAsia="Times New Roman" w:hAnsi="Arial" w:cs="Arial"/>
                <w:sz w:val="24"/>
                <w:szCs w:val="24"/>
                <w:lang w:eastAsia="en-GB"/>
              </w:rPr>
              <w:t xml:space="preserve">that </w:t>
            </w:r>
            <w:r w:rsidRPr="00FD2ED6">
              <w:rPr>
                <w:rFonts w:ascii="Arial" w:eastAsia="Times New Roman" w:hAnsi="Arial" w:cs="Arial"/>
                <w:sz w:val="24"/>
                <w:szCs w:val="24"/>
                <w:lang w:eastAsia="en-GB"/>
              </w:rPr>
              <w:t xml:space="preserve">a Condition of Funding is to ensure that Growth Hubs work together to seek economies of scale, leveraging value for money, </w:t>
            </w:r>
            <w:proofErr w:type="spellStart"/>
            <w:r w:rsidRPr="00FD2ED6">
              <w:rPr>
                <w:rFonts w:ascii="Arial" w:eastAsia="Times New Roman" w:hAnsi="Arial" w:cs="Arial"/>
                <w:sz w:val="24"/>
                <w:szCs w:val="24"/>
                <w:lang w:eastAsia="en-GB"/>
              </w:rPr>
              <w:t>etc</w:t>
            </w:r>
            <w:proofErr w:type="spellEnd"/>
            <w:r w:rsidRPr="00FD2ED6">
              <w:rPr>
                <w:rFonts w:ascii="Arial" w:eastAsia="Times New Roman" w:hAnsi="Arial" w:cs="Arial"/>
                <w:sz w:val="24"/>
                <w:szCs w:val="24"/>
                <w:lang w:eastAsia="en-GB"/>
              </w:rPr>
              <w:t>, what steps will be taken to ensure the LEP</w:t>
            </w:r>
            <w:r>
              <w:rPr>
                <w:rFonts w:ascii="Arial" w:eastAsia="Times New Roman" w:hAnsi="Arial" w:cs="Arial"/>
                <w:sz w:val="24"/>
                <w:szCs w:val="24"/>
                <w:lang w:eastAsia="en-GB"/>
              </w:rPr>
              <w:t>/MCA/</w:t>
            </w:r>
            <w:r w:rsidRPr="00D509E3">
              <w:rPr>
                <w:rFonts w:ascii="Arial" w:eastAsia="Times New Roman" w:hAnsi="Arial" w:cs="Arial"/>
                <w:sz w:val="24"/>
                <w:szCs w:val="24"/>
                <w:lang w:eastAsia="en-GB"/>
              </w:rPr>
              <w:t>County Council</w:t>
            </w:r>
            <w:r w:rsidRPr="00FD2ED6">
              <w:rPr>
                <w:rFonts w:ascii="Arial" w:eastAsia="Times New Roman" w:hAnsi="Arial" w:cs="Arial"/>
                <w:sz w:val="24"/>
                <w:szCs w:val="24"/>
                <w:lang w:eastAsia="en-GB"/>
              </w:rPr>
              <w:t xml:space="preserve"> through the Growth Hub collaborates flexibly with other Cluster members</w:t>
            </w:r>
            <w:r>
              <w:rPr>
                <w:rFonts w:ascii="Arial" w:eastAsia="Times New Roman" w:hAnsi="Arial" w:cs="Arial"/>
                <w:sz w:val="24"/>
                <w:szCs w:val="24"/>
                <w:lang w:eastAsia="en-GB"/>
              </w:rPr>
              <w:t>, Cluster Leads, LEPs/</w:t>
            </w:r>
            <w:r w:rsidRPr="00A94123">
              <w:rPr>
                <w:rFonts w:ascii="Arial" w:eastAsia="Times New Roman" w:hAnsi="Arial" w:cs="Arial"/>
                <w:sz w:val="24"/>
                <w:szCs w:val="24"/>
                <w:lang w:eastAsia="en-GB"/>
              </w:rPr>
              <w:t>MCAs/County</w:t>
            </w:r>
            <w:r w:rsidRPr="00D509E3">
              <w:rPr>
                <w:rFonts w:ascii="Arial" w:eastAsia="Times New Roman" w:hAnsi="Arial" w:cs="Arial"/>
                <w:sz w:val="24"/>
                <w:szCs w:val="24"/>
                <w:lang w:eastAsia="en-GB"/>
              </w:rPr>
              <w:t xml:space="preserve"> Councils/</w:t>
            </w:r>
            <w:r>
              <w:rPr>
                <w:rFonts w:ascii="Arial" w:eastAsia="Times New Roman" w:hAnsi="Arial" w:cs="Arial"/>
                <w:sz w:val="24"/>
                <w:szCs w:val="24"/>
                <w:lang w:eastAsia="en-GB"/>
              </w:rPr>
              <w:t>Growth Hubs further afield, and</w:t>
            </w:r>
            <w:r w:rsidRPr="00FD2ED6">
              <w:rPr>
                <w:rFonts w:ascii="Arial" w:eastAsia="Times New Roman" w:hAnsi="Arial" w:cs="Arial"/>
                <w:sz w:val="24"/>
                <w:szCs w:val="24"/>
                <w:lang w:eastAsia="en-GB"/>
              </w:rPr>
              <w:t xml:space="preserve"> </w:t>
            </w:r>
            <w:r>
              <w:rPr>
                <w:rFonts w:ascii="Arial" w:eastAsia="Times New Roman" w:hAnsi="Arial" w:cs="Arial"/>
                <w:sz w:val="24"/>
                <w:szCs w:val="24"/>
                <w:lang w:eastAsia="en-GB"/>
              </w:rPr>
              <w:t xml:space="preserve">with the </w:t>
            </w:r>
            <w:r w:rsidRPr="00FD2ED6">
              <w:rPr>
                <w:rFonts w:ascii="Arial" w:eastAsia="Times New Roman" w:hAnsi="Arial" w:cs="Arial"/>
                <w:sz w:val="24"/>
                <w:szCs w:val="24"/>
                <w:lang w:eastAsia="en-GB"/>
              </w:rPr>
              <w:t>National Coordinator</w:t>
            </w:r>
            <w:r>
              <w:rPr>
                <w:rFonts w:ascii="Arial" w:eastAsia="Times New Roman" w:hAnsi="Arial" w:cs="Arial"/>
                <w:sz w:val="24"/>
                <w:szCs w:val="24"/>
                <w:lang w:eastAsia="en-GB"/>
              </w:rPr>
              <w:t>?</w:t>
            </w:r>
          </w:p>
          <w:p w14:paraId="19C77EBF" w14:textId="77777777" w:rsidR="008917C8" w:rsidRPr="00D64FF5" w:rsidRDefault="008917C8" w:rsidP="000D3BD3">
            <w:pPr>
              <w:ind w:left="720"/>
              <w:textAlignment w:val="baseline"/>
              <w:rPr>
                <w:rFonts w:ascii="Arial" w:eastAsia="Times New Roman" w:hAnsi="Arial" w:cs="Arial"/>
                <w:sz w:val="24"/>
                <w:szCs w:val="24"/>
                <w:lang w:eastAsia="en-GB"/>
              </w:rPr>
            </w:pPr>
          </w:p>
        </w:tc>
      </w:tr>
      <w:tr w:rsidR="008917C8" w:rsidRPr="00D64FF5" w14:paraId="1F031F2E" w14:textId="77777777" w:rsidTr="000D3BD3">
        <w:tc>
          <w:tcPr>
            <w:tcW w:w="9348" w:type="dxa"/>
            <w:tcBorders>
              <w:top w:val="nil"/>
              <w:left w:val="single" w:sz="6" w:space="0" w:color="000000" w:themeColor="text1"/>
              <w:bottom w:val="single" w:sz="6" w:space="0" w:color="000000" w:themeColor="text1"/>
              <w:right w:val="single" w:sz="6" w:space="0" w:color="000000" w:themeColor="text1"/>
            </w:tcBorders>
            <w:shd w:val="clear" w:color="auto" w:fill="auto"/>
          </w:tcPr>
          <w:p w14:paraId="2596EA58" w14:textId="77777777" w:rsidR="008917C8" w:rsidRDefault="008917C8" w:rsidP="000D3BD3">
            <w:pPr>
              <w:textAlignment w:val="baseline"/>
              <w:rPr>
                <w:rFonts w:eastAsia="Times New Roman" w:cstheme="minorHAnsi"/>
                <w:lang w:eastAsia="en-GB"/>
              </w:rPr>
            </w:pPr>
            <w:r>
              <w:rPr>
                <w:rFonts w:eastAsia="Times New Roman" w:cstheme="minorHAnsi"/>
                <w:lang w:eastAsia="en-GB"/>
              </w:rPr>
              <w:t>The SELEP Growth Hub will work closely with London &amp; Partners (for the GLA) and Hertfordshire LEP as a cluster, through bi-weekly meetings to identify and discuss ways of working together to achieve economies of scale, better value for money and sharing of good practice.   An activity plan will be developed for 2023/24 and will be coordinated by the cluster lead.</w:t>
            </w:r>
          </w:p>
          <w:p w14:paraId="29A8F45B" w14:textId="77777777" w:rsidR="008917C8" w:rsidRDefault="008917C8" w:rsidP="000D3BD3">
            <w:pPr>
              <w:textAlignment w:val="baseline"/>
              <w:rPr>
                <w:rFonts w:eastAsia="Times New Roman" w:cstheme="minorHAnsi"/>
                <w:lang w:eastAsia="en-GB"/>
              </w:rPr>
            </w:pPr>
            <w:r>
              <w:rPr>
                <w:rFonts w:eastAsia="Times New Roman" w:cstheme="minorHAnsi"/>
                <w:lang w:eastAsia="en-GB"/>
              </w:rPr>
              <w:t xml:space="preserve"> </w:t>
            </w:r>
          </w:p>
          <w:p w14:paraId="51B31E59" w14:textId="77777777" w:rsidR="008917C8" w:rsidRPr="00B14171" w:rsidRDefault="008917C8" w:rsidP="000D3BD3">
            <w:pPr>
              <w:textAlignment w:val="baseline"/>
              <w:rPr>
                <w:rFonts w:eastAsia="Times New Roman" w:cstheme="minorHAnsi"/>
                <w:lang w:eastAsia="en-GB"/>
              </w:rPr>
            </w:pPr>
            <w:r>
              <w:rPr>
                <w:rFonts w:eastAsia="Times New Roman" w:cstheme="minorHAnsi"/>
                <w:lang w:eastAsia="en-GB"/>
              </w:rPr>
              <w:t>Also, through the cluster and cluster leads meetings, SELEP receives and acts upon information cascaded through the cluster network, and contributes information, learning and issues to this network.   Where capacity allows, the Growth Hub will develop further links with other clusters and cluster leads, to explore new and relevant opportunities.</w:t>
            </w:r>
          </w:p>
          <w:p w14:paraId="5FA02D9F" w14:textId="77777777" w:rsidR="008917C8" w:rsidRPr="00D64FF5" w:rsidRDefault="008917C8" w:rsidP="000D3BD3">
            <w:pPr>
              <w:textAlignment w:val="baseline"/>
              <w:rPr>
                <w:rFonts w:ascii="Arial" w:eastAsia="Times New Roman" w:hAnsi="Arial" w:cs="Arial"/>
                <w:sz w:val="24"/>
                <w:szCs w:val="24"/>
                <w:lang w:eastAsia="en-GB"/>
              </w:rPr>
            </w:pPr>
          </w:p>
        </w:tc>
      </w:tr>
    </w:tbl>
    <w:p w14:paraId="55CFE932" w14:textId="77777777" w:rsidR="008917C8" w:rsidRPr="00D64FF5" w:rsidRDefault="008917C8" w:rsidP="008917C8">
      <w:pPr>
        <w:textAlignment w:val="baseline"/>
        <w:rPr>
          <w:rFonts w:ascii="Arial" w:eastAsia="Times New Roman" w:hAnsi="Arial" w:cs="Arial"/>
          <w:sz w:val="24"/>
          <w:szCs w:val="24"/>
          <w:lang w:eastAsia="en-GB"/>
        </w:rPr>
      </w:pPr>
      <w:r w:rsidRPr="00D64FF5">
        <w:rPr>
          <w:rFonts w:ascii="Arial" w:eastAsia="Times New Roman" w:hAnsi="Arial" w:cs="Arial"/>
          <w:sz w:val="24"/>
          <w:szCs w:val="24"/>
          <w:lang w:eastAsia="en-GB"/>
        </w:rPr>
        <w:lastRenderedPageBreak/>
        <w:t> </w:t>
      </w:r>
    </w:p>
    <w:p w14:paraId="243219ED" w14:textId="77777777" w:rsidR="008917C8" w:rsidRDefault="008917C8" w:rsidP="008917C8">
      <w:pPr>
        <w:textAlignment w:val="baseline"/>
        <w:rPr>
          <w:rFonts w:ascii="Arial" w:eastAsia="Times New Roman" w:hAnsi="Arial" w:cs="Arial"/>
          <w:sz w:val="24"/>
          <w:szCs w:val="24"/>
          <w:lang w:eastAsia="en-GB"/>
        </w:rPr>
      </w:pPr>
      <w:r>
        <w:rPr>
          <w:rFonts w:ascii="Arial" w:eastAsia="Times New Roman" w:hAnsi="Arial" w:cs="Arial"/>
          <w:b/>
          <w:bCs/>
          <w:sz w:val="24"/>
          <w:szCs w:val="24"/>
          <w:u w:val="single"/>
          <w:lang w:eastAsia="en-GB"/>
        </w:rPr>
        <w:t xml:space="preserve">Section </w:t>
      </w:r>
      <w:bookmarkStart w:id="19" w:name="_Hlk133394002"/>
      <w:r>
        <w:rPr>
          <w:rFonts w:ascii="Arial" w:eastAsia="Times New Roman" w:hAnsi="Arial" w:cs="Arial"/>
          <w:b/>
          <w:bCs/>
          <w:sz w:val="24"/>
          <w:szCs w:val="24"/>
          <w:u w:val="single"/>
          <w:lang w:eastAsia="en-GB"/>
        </w:rPr>
        <w:t xml:space="preserve">4: </w:t>
      </w:r>
      <w:r w:rsidRPr="00D64FF5">
        <w:rPr>
          <w:rFonts w:ascii="Arial" w:eastAsia="Times New Roman" w:hAnsi="Arial" w:cs="Arial"/>
          <w:b/>
          <w:bCs/>
          <w:sz w:val="24"/>
          <w:szCs w:val="24"/>
          <w:u w:val="single"/>
          <w:lang w:eastAsia="en-GB"/>
        </w:rPr>
        <w:t xml:space="preserve">Data, </w:t>
      </w:r>
      <w:r>
        <w:rPr>
          <w:rFonts w:ascii="Arial" w:eastAsia="Times New Roman" w:hAnsi="Arial" w:cs="Arial"/>
          <w:b/>
          <w:bCs/>
          <w:sz w:val="24"/>
          <w:szCs w:val="24"/>
          <w:u w:val="single"/>
          <w:lang w:eastAsia="en-GB"/>
        </w:rPr>
        <w:t>M</w:t>
      </w:r>
      <w:r w:rsidRPr="00D64FF5">
        <w:rPr>
          <w:rFonts w:ascii="Arial" w:eastAsia="Times New Roman" w:hAnsi="Arial" w:cs="Arial"/>
          <w:b/>
          <w:bCs/>
          <w:sz w:val="24"/>
          <w:szCs w:val="24"/>
          <w:u w:val="single"/>
          <w:lang w:eastAsia="en-GB"/>
        </w:rPr>
        <w:t xml:space="preserve">onitoring, </w:t>
      </w:r>
      <w:r>
        <w:rPr>
          <w:rFonts w:ascii="Arial" w:eastAsia="Times New Roman" w:hAnsi="Arial" w:cs="Arial"/>
          <w:b/>
          <w:bCs/>
          <w:sz w:val="24"/>
          <w:szCs w:val="24"/>
          <w:u w:val="single"/>
          <w:lang w:eastAsia="en-GB"/>
        </w:rPr>
        <w:t>R</w:t>
      </w:r>
      <w:r w:rsidRPr="00D64FF5">
        <w:rPr>
          <w:rFonts w:ascii="Arial" w:eastAsia="Times New Roman" w:hAnsi="Arial" w:cs="Arial"/>
          <w:b/>
          <w:bCs/>
          <w:sz w:val="24"/>
          <w:szCs w:val="24"/>
          <w:u w:val="single"/>
          <w:lang w:eastAsia="en-GB"/>
        </w:rPr>
        <w:t xml:space="preserve">eporting, </w:t>
      </w:r>
      <w:r>
        <w:rPr>
          <w:rFonts w:ascii="Arial" w:eastAsia="Times New Roman" w:hAnsi="Arial" w:cs="Arial"/>
          <w:b/>
          <w:bCs/>
          <w:sz w:val="24"/>
          <w:szCs w:val="24"/>
          <w:u w:val="single"/>
          <w:lang w:eastAsia="en-GB"/>
        </w:rPr>
        <w:t>E</w:t>
      </w:r>
      <w:r w:rsidRPr="00D64FF5">
        <w:rPr>
          <w:rFonts w:ascii="Arial" w:eastAsia="Times New Roman" w:hAnsi="Arial" w:cs="Arial"/>
          <w:b/>
          <w:bCs/>
          <w:sz w:val="24"/>
          <w:szCs w:val="24"/>
          <w:u w:val="single"/>
          <w:lang w:eastAsia="en-GB"/>
        </w:rPr>
        <w:t xml:space="preserve">valuation and </w:t>
      </w:r>
      <w:r>
        <w:rPr>
          <w:rFonts w:ascii="Arial" w:eastAsia="Times New Roman" w:hAnsi="Arial" w:cs="Arial"/>
          <w:b/>
          <w:bCs/>
          <w:sz w:val="24"/>
          <w:szCs w:val="24"/>
          <w:u w:val="single"/>
          <w:lang w:eastAsia="en-GB"/>
        </w:rPr>
        <w:t>V</w:t>
      </w:r>
      <w:r w:rsidRPr="00D64FF5">
        <w:rPr>
          <w:rFonts w:ascii="Arial" w:eastAsia="Times New Roman" w:hAnsi="Arial" w:cs="Arial"/>
          <w:b/>
          <w:bCs/>
          <w:sz w:val="24"/>
          <w:szCs w:val="24"/>
          <w:u w:val="single"/>
          <w:lang w:eastAsia="en-GB"/>
        </w:rPr>
        <w:t xml:space="preserve">alue </w:t>
      </w:r>
      <w:proofErr w:type="gramStart"/>
      <w:r>
        <w:rPr>
          <w:rFonts w:ascii="Arial" w:eastAsia="Times New Roman" w:hAnsi="Arial" w:cs="Arial"/>
          <w:b/>
          <w:bCs/>
          <w:sz w:val="24"/>
          <w:szCs w:val="24"/>
          <w:u w:val="single"/>
          <w:lang w:eastAsia="en-GB"/>
        </w:rPr>
        <w:t>F</w:t>
      </w:r>
      <w:r w:rsidRPr="00D64FF5">
        <w:rPr>
          <w:rFonts w:ascii="Arial" w:eastAsia="Times New Roman" w:hAnsi="Arial" w:cs="Arial"/>
          <w:b/>
          <w:bCs/>
          <w:sz w:val="24"/>
          <w:szCs w:val="24"/>
          <w:u w:val="single"/>
          <w:lang w:eastAsia="en-GB"/>
        </w:rPr>
        <w:t>or</w:t>
      </w:r>
      <w:proofErr w:type="gramEnd"/>
      <w:r w:rsidRPr="00D64FF5">
        <w:rPr>
          <w:rFonts w:ascii="Arial" w:eastAsia="Times New Roman" w:hAnsi="Arial" w:cs="Arial"/>
          <w:b/>
          <w:bCs/>
          <w:sz w:val="24"/>
          <w:szCs w:val="24"/>
          <w:u w:val="single"/>
          <w:lang w:eastAsia="en-GB"/>
        </w:rPr>
        <w:t xml:space="preserve"> </w:t>
      </w:r>
      <w:r>
        <w:rPr>
          <w:rFonts w:ascii="Arial" w:eastAsia="Times New Roman" w:hAnsi="Arial" w:cs="Arial"/>
          <w:b/>
          <w:bCs/>
          <w:sz w:val="24"/>
          <w:szCs w:val="24"/>
          <w:u w:val="single"/>
          <w:lang w:eastAsia="en-GB"/>
        </w:rPr>
        <w:t>M</w:t>
      </w:r>
      <w:r w:rsidRPr="00D64FF5">
        <w:rPr>
          <w:rFonts w:ascii="Arial" w:eastAsia="Times New Roman" w:hAnsi="Arial" w:cs="Arial"/>
          <w:b/>
          <w:bCs/>
          <w:sz w:val="24"/>
          <w:szCs w:val="24"/>
          <w:u w:val="single"/>
          <w:lang w:eastAsia="en-GB"/>
        </w:rPr>
        <w:t>oney</w:t>
      </w:r>
      <w:r w:rsidRPr="00D64FF5">
        <w:rPr>
          <w:rFonts w:ascii="Arial" w:eastAsia="Times New Roman" w:hAnsi="Arial" w:cs="Arial"/>
          <w:sz w:val="24"/>
          <w:szCs w:val="24"/>
          <w:lang w:eastAsia="en-GB"/>
        </w:rPr>
        <w:t> </w:t>
      </w:r>
      <w:bookmarkEnd w:id="19"/>
    </w:p>
    <w:p w14:paraId="31196F1E" w14:textId="77777777" w:rsidR="008917C8" w:rsidRDefault="008917C8" w:rsidP="008917C8">
      <w:pPr>
        <w:textAlignment w:val="baseline"/>
        <w:rPr>
          <w:rFonts w:ascii="Arial" w:eastAsia="Times New Roman" w:hAnsi="Arial" w:cs="Arial"/>
          <w:sz w:val="24"/>
          <w:szCs w:val="24"/>
          <w:lang w:eastAsia="en-GB"/>
        </w:rPr>
      </w:pPr>
    </w:p>
    <w:p w14:paraId="37C89975" w14:textId="77777777" w:rsidR="008917C8" w:rsidRPr="008363C3" w:rsidRDefault="008917C8" w:rsidP="008917C8">
      <w:pPr>
        <w:textAlignment w:val="baseline"/>
        <w:rPr>
          <w:rFonts w:ascii="Arial" w:eastAsia="Times New Roman" w:hAnsi="Arial" w:cs="Arial"/>
          <w:b/>
          <w:bCs/>
          <w:sz w:val="24"/>
          <w:szCs w:val="24"/>
          <w:lang w:eastAsia="en-GB"/>
        </w:rPr>
      </w:pPr>
      <w:r w:rsidRPr="008363C3">
        <w:rPr>
          <w:rFonts w:ascii="Arial" w:eastAsia="Times New Roman" w:hAnsi="Arial" w:cs="Arial"/>
          <w:b/>
          <w:bCs/>
          <w:sz w:val="24"/>
          <w:szCs w:val="24"/>
          <w:lang w:eastAsia="en-GB"/>
        </w:rPr>
        <w:t>Condition of Funding</w:t>
      </w:r>
      <w:r>
        <w:rPr>
          <w:rFonts w:ascii="Arial" w:eastAsia="Times New Roman" w:hAnsi="Arial" w:cs="Arial"/>
          <w:b/>
          <w:bCs/>
          <w:sz w:val="24"/>
          <w:szCs w:val="24"/>
          <w:lang w:eastAsia="en-GB"/>
        </w:rPr>
        <w:t xml:space="preserve"> 11  </w:t>
      </w:r>
    </w:p>
    <w:p w14:paraId="25B3E2E4" w14:textId="77777777" w:rsidR="008917C8" w:rsidRDefault="008917C8" w:rsidP="008917C8">
      <w:pPr>
        <w:textAlignment w:val="baseline"/>
        <w:rPr>
          <w:rFonts w:ascii="Arial" w:eastAsia="Times New Roman" w:hAnsi="Arial" w:cs="Arial"/>
          <w:sz w:val="24"/>
          <w:szCs w:val="24"/>
          <w:lang w:eastAsia="en-GB"/>
        </w:rPr>
      </w:pPr>
    </w:p>
    <w:p w14:paraId="0113FFF3" w14:textId="77777777" w:rsidR="008917C8" w:rsidRPr="008F1008" w:rsidRDefault="008917C8" w:rsidP="008917C8">
      <w:pPr>
        <w:pStyle w:val="ListParagraph"/>
        <w:widowControl/>
        <w:numPr>
          <w:ilvl w:val="0"/>
          <w:numId w:val="15"/>
        </w:numPr>
        <w:jc w:val="both"/>
        <w:rPr>
          <w:rFonts w:ascii="Arial" w:hAnsi="Arial" w:cs="Arial"/>
          <w:b/>
          <w:bCs/>
          <w:i/>
          <w:iCs/>
          <w:sz w:val="24"/>
          <w:szCs w:val="24"/>
        </w:rPr>
      </w:pPr>
      <w:r w:rsidRPr="001D2B42">
        <w:rPr>
          <w:rFonts w:ascii="Arial" w:hAnsi="Arial" w:cs="Arial"/>
          <w:b/>
          <w:bCs/>
          <w:i/>
          <w:iCs/>
          <w:sz w:val="24"/>
          <w:szCs w:val="24"/>
          <w:lang w:eastAsia="en-GB"/>
        </w:rPr>
        <w:t>Compl</w:t>
      </w:r>
      <w:r>
        <w:rPr>
          <w:rFonts w:ascii="Arial" w:hAnsi="Arial" w:cs="Arial"/>
          <w:b/>
          <w:bCs/>
          <w:i/>
          <w:iCs/>
          <w:sz w:val="24"/>
          <w:szCs w:val="24"/>
          <w:lang w:eastAsia="en-GB"/>
        </w:rPr>
        <w:t xml:space="preserve">y </w:t>
      </w:r>
      <w:r w:rsidRPr="001D2B42">
        <w:rPr>
          <w:rFonts w:ascii="Arial" w:hAnsi="Arial" w:cs="Arial"/>
          <w:b/>
          <w:bCs/>
          <w:i/>
          <w:iCs/>
          <w:sz w:val="24"/>
          <w:szCs w:val="24"/>
          <w:lang w:eastAsia="en-GB"/>
        </w:rPr>
        <w:t xml:space="preserve">with the </w:t>
      </w:r>
      <w:r w:rsidRPr="1B30C588">
        <w:rPr>
          <w:rFonts w:ascii="Arial" w:hAnsi="Arial" w:cs="Arial"/>
          <w:b/>
          <w:bCs/>
          <w:i/>
          <w:iCs/>
          <w:sz w:val="24"/>
          <w:szCs w:val="24"/>
          <w:lang w:eastAsia="en-GB"/>
        </w:rPr>
        <w:t>2023/2024</w:t>
      </w:r>
      <w:r w:rsidRPr="27D86D70">
        <w:rPr>
          <w:rFonts w:ascii="Arial" w:hAnsi="Arial" w:cs="Arial"/>
          <w:b/>
          <w:bCs/>
          <w:i/>
          <w:iCs/>
          <w:sz w:val="24"/>
          <w:szCs w:val="24"/>
          <w:lang w:eastAsia="en-GB"/>
        </w:rPr>
        <w:t xml:space="preserve"> </w:t>
      </w:r>
      <w:r w:rsidRPr="019B357A">
        <w:rPr>
          <w:rFonts w:ascii="Arial" w:hAnsi="Arial" w:cs="Arial"/>
          <w:b/>
          <w:bCs/>
          <w:i/>
          <w:iCs/>
          <w:sz w:val="24"/>
          <w:szCs w:val="24"/>
          <w:lang w:eastAsia="en-GB"/>
        </w:rPr>
        <w:t>Growth</w:t>
      </w:r>
      <w:r w:rsidRPr="001D2B42">
        <w:rPr>
          <w:rFonts w:ascii="Arial" w:hAnsi="Arial" w:cs="Arial"/>
          <w:b/>
          <w:bCs/>
          <w:i/>
          <w:iCs/>
          <w:sz w:val="24"/>
          <w:szCs w:val="24"/>
          <w:lang w:eastAsia="en-GB"/>
        </w:rPr>
        <w:t xml:space="preserve"> Hub ‘Monitoring and Evaluation Framework.’ Us</w:t>
      </w:r>
      <w:r>
        <w:rPr>
          <w:rFonts w:ascii="Arial" w:hAnsi="Arial" w:cs="Arial"/>
          <w:b/>
          <w:bCs/>
          <w:i/>
          <w:iCs/>
          <w:sz w:val="24"/>
          <w:szCs w:val="24"/>
          <w:lang w:eastAsia="en-GB"/>
        </w:rPr>
        <w:t>e</w:t>
      </w:r>
      <w:r w:rsidRPr="001D2B42">
        <w:rPr>
          <w:rFonts w:ascii="Arial" w:hAnsi="Arial" w:cs="Arial"/>
          <w:b/>
          <w:bCs/>
          <w:i/>
          <w:iCs/>
          <w:sz w:val="24"/>
          <w:szCs w:val="24"/>
          <w:lang w:eastAsia="en-GB"/>
        </w:rPr>
        <w:t xml:space="preserve"> robust monitoring and evaluation systems to seek continuous service improvement, ensure quality of delivery, </w:t>
      </w:r>
      <w:bookmarkStart w:id="20" w:name="_Hlk102745128"/>
      <w:r w:rsidRPr="001D2B42">
        <w:rPr>
          <w:rFonts w:ascii="Arial" w:hAnsi="Arial" w:cs="Arial"/>
          <w:b/>
          <w:bCs/>
          <w:i/>
          <w:iCs/>
          <w:sz w:val="24"/>
          <w:szCs w:val="24"/>
          <w:lang w:eastAsia="en-GB"/>
        </w:rPr>
        <w:t xml:space="preserve">and </w:t>
      </w:r>
      <w:r w:rsidRPr="008C47D0">
        <w:rPr>
          <w:rFonts w:ascii="Arial" w:hAnsi="Arial" w:cs="Arial"/>
          <w:b/>
          <w:bCs/>
          <w:i/>
          <w:iCs/>
          <w:sz w:val="24"/>
          <w:szCs w:val="24"/>
          <w:lang w:eastAsia="en-GB"/>
        </w:rPr>
        <w:t>enable analysis of impacts and outcomes.</w:t>
      </w:r>
    </w:p>
    <w:bookmarkEnd w:id="20"/>
    <w:p w14:paraId="774ECCD0" w14:textId="77777777" w:rsidR="008917C8" w:rsidRPr="00D64FF5" w:rsidRDefault="008917C8" w:rsidP="008917C8">
      <w:pPr>
        <w:textAlignment w:val="baseline"/>
        <w:rPr>
          <w:rFonts w:ascii="Arial" w:eastAsia="Times New Roman" w:hAnsi="Arial" w:cs="Arial"/>
          <w:sz w:val="24"/>
          <w:szCs w:val="24"/>
          <w:lang w:eastAsia="en-GB"/>
        </w:rPr>
      </w:pPr>
      <w:r w:rsidRPr="00D64FF5">
        <w:rPr>
          <w:rFonts w:ascii="Arial" w:eastAsia="Times New Roman" w:hAnsi="Arial" w:cs="Arial"/>
          <w:sz w:val="24"/>
          <w:szCs w:val="24"/>
          <w:lang w:eastAsia="en-GB"/>
        </w:rPr>
        <w:t> </w:t>
      </w:r>
    </w:p>
    <w:p w14:paraId="251448F8" w14:textId="77777777" w:rsidR="008917C8" w:rsidRPr="00D64FF5" w:rsidRDefault="008917C8" w:rsidP="008917C8">
      <w:pPr>
        <w:textAlignment w:val="baseline"/>
        <w:rPr>
          <w:rFonts w:ascii="Arial" w:eastAsia="Times New Roman" w:hAnsi="Arial" w:cs="Arial"/>
          <w:sz w:val="24"/>
          <w:szCs w:val="24"/>
          <w:lang w:eastAsia="en-GB"/>
        </w:rPr>
      </w:pPr>
      <w:r w:rsidRPr="00D64FF5">
        <w:rPr>
          <w:rFonts w:ascii="Arial" w:eastAsia="Times New Roman" w:hAnsi="Arial" w:cs="Arial"/>
          <w:sz w:val="24"/>
          <w:szCs w:val="24"/>
          <w:lang w:eastAsia="en-GB"/>
        </w:rPr>
        <w:t>The LEP</w:t>
      </w:r>
      <w:r>
        <w:rPr>
          <w:rFonts w:ascii="Arial" w:eastAsia="Times New Roman" w:hAnsi="Arial" w:cs="Arial"/>
          <w:sz w:val="24"/>
          <w:szCs w:val="24"/>
          <w:lang w:eastAsia="en-GB"/>
        </w:rPr>
        <w:t>/MCA/</w:t>
      </w:r>
      <w:r w:rsidRPr="00D509E3">
        <w:rPr>
          <w:rFonts w:ascii="Arial" w:eastAsia="Times New Roman" w:hAnsi="Arial" w:cs="Arial"/>
          <w:sz w:val="24"/>
          <w:szCs w:val="24"/>
          <w:lang w:eastAsia="en-GB"/>
        </w:rPr>
        <w:t>County Council</w:t>
      </w:r>
      <w:r w:rsidRPr="00D64FF5">
        <w:rPr>
          <w:rFonts w:ascii="Arial" w:eastAsia="Times New Roman" w:hAnsi="Arial" w:cs="Arial"/>
          <w:sz w:val="24"/>
          <w:szCs w:val="24"/>
          <w:lang w:eastAsia="en-GB"/>
        </w:rPr>
        <w:t xml:space="preserve"> must commit its Growth Hub (including any external providers) to use common metrics and evaluation approaches as set out in the </w:t>
      </w:r>
      <w:r>
        <w:rPr>
          <w:rFonts w:ascii="Arial" w:eastAsia="Times New Roman" w:hAnsi="Arial" w:cs="Arial"/>
          <w:sz w:val="24"/>
          <w:szCs w:val="24"/>
          <w:lang w:eastAsia="en-GB"/>
        </w:rPr>
        <w:t>revised</w:t>
      </w:r>
      <w:r w:rsidRPr="00D64FF5">
        <w:rPr>
          <w:rFonts w:ascii="Arial" w:eastAsia="Times New Roman" w:hAnsi="Arial" w:cs="Arial"/>
          <w:sz w:val="24"/>
          <w:szCs w:val="24"/>
          <w:lang w:eastAsia="en-GB"/>
        </w:rPr>
        <w:t xml:space="preserve"> Framework. This will include provision by the LEP</w:t>
      </w:r>
      <w:r>
        <w:rPr>
          <w:rFonts w:ascii="Arial" w:eastAsia="Times New Roman" w:hAnsi="Arial" w:cs="Arial"/>
          <w:sz w:val="24"/>
          <w:szCs w:val="24"/>
          <w:lang w:eastAsia="en-GB"/>
        </w:rPr>
        <w:t>/MCA/</w:t>
      </w:r>
      <w:r w:rsidRPr="00D509E3">
        <w:rPr>
          <w:rFonts w:ascii="Arial" w:eastAsia="Times New Roman" w:hAnsi="Arial" w:cs="Arial"/>
          <w:sz w:val="24"/>
          <w:szCs w:val="24"/>
          <w:lang w:eastAsia="en-GB"/>
        </w:rPr>
        <w:t>County Council</w:t>
      </w:r>
      <w:r>
        <w:rPr>
          <w:rFonts w:ascii="Arial" w:eastAsia="Times New Roman" w:hAnsi="Arial" w:cs="Arial"/>
          <w:sz w:val="24"/>
          <w:szCs w:val="24"/>
          <w:lang w:eastAsia="en-GB"/>
        </w:rPr>
        <w:t xml:space="preserve"> </w:t>
      </w:r>
      <w:r w:rsidRPr="00D64FF5">
        <w:rPr>
          <w:rFonts w:ascii="Arial" w:eastAsia="Times New Roman" w:hAnsi="Arial" w:cs="Arial"/>
          <w:sz w:val="24"/>
          <w:szCs w:val="24"/>
          <w:lang w:eastAsia="en-GB"/>
        </w:rPr>
        <w:t xml:space="preserve">to </w:t>
      </w:r>
      <w:r>
        <w:rPr>
          <w:rFonts w:ascii="Arial" w:eastAsia="Times New Roman" w:hAnsi="Arial" w:cs="Arial"/>
          <w:sz w:val="24"/>
          <w:szCs w:val="24"/>
          <w:lang w:eastAsia="en-GB"/>
        </w:rPr>
        <w:t>DBT</w:t>
      </w:r>
      <w:r w:rsidRPr="00D64FF5">
        <w:rPr>
          <w:rFonts w:ascii="Arial" w:eastAsia="Times New Roman" w:hAnsi="Arial" w:cs="Arial"/>
          <w:sz w:val="24"/>
          <w:szCs w:val="24"/>
          <w:lang w:eastAsia="en-GB"/>
        </w:rPr>
        <w:t xml:space="preserve"> of </w:t>
      </w:r>
      <w:r w:rsidRPr="00D64FF5">
        <w:rPr>
          <w:rFonts w:ascii="Arial" w:eastAsia="Times New Roman" w:hAnsi="Arial" w:cs="Arial"/>
          <w:b/>
          <w:bCs/>
          <w:sz w:val="24"/>
          <w:szCs w:val="24"/>
          <w:lang w:eastAsia="en-GB"/>
        </w:rPr>
        <w:t>aggregated </w:t>
      </w:r>
      <w:r w:rsidRPr="00D64FF5">
        <w:rPr>
          <w:rFonts w:ascii="Arial" w:eastAsia="Times New Roman" w:hAnsi="Arial" w:cs="Arial"/>
          <w:sz w:val="24"/>
          <w:szCs w:val="24"/>
          <w:lang w:eastAsia="en-GB"/>
        </w:rPr>
        <w:t xml:space="preserve">Growth Hub performance data on a </w:t>
      </w:r>
      <w:bookmarkStart w:id="21" w:name="_Hlk102658293"/>
      <w:r w:rsidRPr="00D64FF5">
        <w:rPr>
          <w:rFonts w:ascii="Arial" w:eastAsia="Times New Roman" w:hAnsi="Arial" w:cs="Arial"/>
          <w:sz w:val="24"/>
          <w:szCs w:val="24"/>
          <w:lang w:eastAsia="en-GB"/>
        </w:rPr>
        <w:t xml:space="preserve">bi-annual, end of year </w:t>
      </w:r>
      <w:bookmarkEnd w:id="21"/>
      <w:r w:rsidRPr="00D64FF5">
        <w:rPr>
          <w:rFonts w:ascii="Arial" w:eastAsia="Times New Roman" w:hAnsi="Arial" w:cs="Arial"/>
          <w:sz w:val="24"/>
          <w:szCs w:val="24"/>
          <w:lang w:eastAsia="en-GB"/>
        </w:rPr>
        <w:t>and ad-hoc basis for all interventions regardless of level of intensity. </w:t>
      </w:r>
    </w:p>
    <w:p w14:paraId="1640056C" w14:textId="77777777" w:rsidR="008917C8" w:rsidRPr="00D64FF5" w:rsidRDefault="008917C8" w:rsidP="008917C8">
      <w:pPr>
        <w:textAlignment w:val="baseline"/>
        <w:rPr>
          <w:rFonts w:ascii="Arial" w:eastAsia="Times New Roman" w:hAnsi="Arial" w:cs="Arial"/>
          <w:sz w:val="24"/>
          <w:szCs w:val="24"/>
          <w:lang w:eastAsia="en-GB"/>
        </w:rPr>
      </w:pPr>
      <w:r w:rsidRPr="00D64FF5">
        <w:rPr>
          <w:rFonts w:ascii="Arial" w:eastAsia="Times New Roman" w:hAnsi="Arial" w:cs="Arial"/>
          <w:sz w:val="24"/>
          <w:szCs w:val="24"/>
          <w:lang w:eastAsia="en-GB"/>
        </w:rPr>
        <w:t> </w:t>
      </w:r>
    </w:p>
    <w:p w14:paraId="311CC3F9" w14:textId="77777777" w:rsidR="008917C8" w:rsidRDefault="008917C8" w:rsidP="008917C8">
      <w:pPr>
        <w:textAlignment w:val="baseline"/>
        <w:rPr>
          <w:rFonts w:ascii="Arial" w:eastAsia="Times New Roman" w:hAnsi="Arial" w:cs="Arial"/>
          <w:sz w:val="24"/>
          <w:szCs w:val="24"/>
          <w:lang w:eastAsia="en-GB"/>
        </w:rPr>
      </w:pPr>
      <w:r w:rsidRPr="00D64FF5">
        <w:rPr>
          <w:rFonts w:ascii="Arial" w:eastAsia="Times New Roman" w:hAnsi="Arial" w:cs="Arial"/>
          <w:sz w:val="24"/>
          <w:szCs w:val="24"/>
          <w:lang w:eastAsia="en-GB"/>
        </w:rPr>
        <w:t>The LEP</w:t>
      </w:r>
      <w:r>
        <w:rPr>
          <w:rFonts w:ascii="Arial" w:eastAsia="Times New Roman" w:hAnsi="Arial" w:cs="Arial"/>
          <w:sz w:val="24"/>
          <w:szCs w:val="24"/>
          <w:lang w:eastAsia="en-GB"/>
        </w:rPr>
        <w:t>/MCA/</w:t>
      </w:r>
      <w:r w:rsidRPr="00D509E3">
        <w:rPr>
          <w:rFonts w:ascii="Arial" w:eastAsia="Times New Roman" w:hAnsi="Arial" w:cs="Arial"/>
          <w:sz w:val="24"/>
          <w:szCs w:val="24"/>
          <w:lang w:eastAsia="en-GB"/>
        </w:rPr>
        <w:t>County Council</w:t>
      </w:r>
      <w:r w:rsidRPr="00D64FF5">
        <w:rPr>
          <w:rFonts w:ascii="Arial" w:eastAsia="Times New Roman" w:hAnsi="Arial" w:cs="Arial"/>
          <w:sz w:val="24"/>
          <w:szCs w:val="24"/>
          <w:lang w:eastAsia="en-GB"/>
        </w:rPr>
        <w:t xml:space="preserve"> will also be expected to </w:t>
      </w:r>
      <w:r>
        <w:rPr>
          <w:rFonts w:ascii="Arial" w:eastAsia="Times New Roman" w:hAnsi="Arial" w:cs="Arial"/>
          <w:sz w:val="24"/>
          <w:szCs w:val="24"/>
          <w:lang w:eastAsia="en-GB"/>
        </w:rPr>
        <w:t>maintain records of</w:t>
      </w:r>
      <w:r w:rsidRPr="00D64FF5">
        <w:rPr>
          <w:rFonts w:ascii="Arial" w:eastAsia="Times New Roman" w:hAnsi="Arial" w:cs="Arial"/>
          <w:sz w:val="24"/>
          <w:szCs w:val="24"/>
          <w:lang w:eastAsia="en-GB"/>
        </w:rPr>
        <w:t> </w:t>
      </w:r>
      <w:r w:rsidRPr="00D64FF5">
        <w:rPr>
          <w:rFonts w:ascii="Arial" w:eastAsia="Times New Roman" w:hAnsi="Arial" w:cs="Arial"/>
          <w:b/>
          <w:bCs/>
          <w:sz w:val="24"/>
          <w:szCs w:val="24"/>
          <w:lang w:eastAsia="en-GB"/>
        </w:rPr>
        <w:t>non-aggregated</w:t>
      </w:r>
      <w:r w:rsidRPr="00D64FF5">
        <w:rPr>
          <w:rFonts w:ascii="Arial" w:eastAsia="Times New Roman" w:hAnsi="Arial" w:cs="Arial"/>
          <w:sz w:val="24"/>
          <w:szCs w:val="24"/>
          <w:lang w:eastAsia="en-GB"/>
        </w:rPr>
        <w:t> (firm level) data for all medium and high intensity diagnostics and interventions (including provision of primary unique business identifiers e.g</w:t>
      </w:r>
      <w:r w:rsidRPr="5EA4E0DE">
        <w:rPr>
          <w:rFonts w:ascii="Arial" w:eastAsia="Times New Roman" w:hAnsi="Arial" w:cs="Arial"/>
          <w:sz w:val="24"/>
          <w:szCs w:val="24"/>
          <w:lang w:eastAsia="en-GB"/>
        </w:rPr>
        <w:t>.,</w:t>
      </w:r>
      <w:r w:rsidRPr="00D64FF5">
        <w:rPr>
          <w:rFonts w:ascii="Arial" w:eastAsia="Times New Roman" w:hAnsi="Arial" w:cs="Arial"/>
          <w:sz w:val="24"/>
          <w:szCs w:val="24"/>
          <w:lang w:eastAsia="en-GB"/>
        </w:rPr>
        <w:t xml:space="preserve"> Companies House Registration Number or VAT/PAYE and postcode) to </w:t>
      </w:r>
      <w:r>
        <w:rPr>
          <w:rFonts w:ascii="Arial" w:eastAsia="Times New Roman" w:hAnsi="Arial" w:cs="Arial"/>
          <w:sz w:val="24"/>
          <w:szCs w:val="24"/>
          <w:lang w:eastAsia="en-GB"/>
        </w:rPr>
        <w:t xml:space="preserve">be made available to DBT or its agents </w:t>
      </w:r>
      <w:r w:rsidRPr="00D64FF5">
        <w:rPr>
          <w:rFonts w:ascii="Arial" w:eastAsia="Times New Roman" w:hAnsi="Arial" w:cs="Arial"/>
          <w:sz w:val="24"/>
          <w:szCs w:val="24"/>
          <w:lang w:eastAsia="en-GB"/>
        </w:rPr>
        <w:t xml:space="preserve">to undertake evaluation of the performance, </w:t>
      </w:r>
      <w:proofErr w:type="gramStart"/>
      <w:r w:rsidRPr="00D64FF5">
        <w:rPr>
          <w:rFonts w:ascii="Arial" w:eastAsia="Times New Roman" w:hAnsi="Arial" w:cs="Arial"/>
          <w:sz w:val="24"/>
          <w:szCs w:val="24"/>
          <w:lang w:eastAsia="en-GB"/>
        </w:rPr>
        <w:t>outputs</w:t>
      </w:r>
      <w:proofErr w:type="gramEnd"/>
      <w:r w:rsidRPr="00D64FF5">
        <w:rPr>
          <w:rFonts w:ascii="Arial" w:eastAsia="Times New Roman" w:hAnsi="Arial" w:cs="Arial"/>
          <w:sz w:val="24"/>
          <w:szCs w:val="24"/>
          <w:lang w:eastAsia="en-GB"/>
        </w:rPr>
        <w:t xml:space="preserve"> and impact of all Growth Hubs. </w:t>
      </w:r>
      <w:r>
        <w:rPr>
          <w:rFonts w:ascii="Arial" w:eastAsia="Times New Roman" w:hAnsi="Arial" w:cs="Arial"/>
          <w:sz w:val="24"/>
          <w:szCs w:val="24"/>
          <w:lang w:eastAsia="en-GB"/>
        </w:rPr>
        <w:t>LEPs/MCAs/</w:t>
      </w:r>
      <w:r w:rsidRPr="00D509E3">
        <w:rPr>
          <w:rFonts w:ascii="Arial" w:eastAsia="Times New Roman" w:hAnsi="Arial" w:cs="Arial"/>
          <w:sz w:val="24"/>
          <w:szCs w:val="24"/>
          <w:lang w:eastAsia="en-GB"/>
        </w:rPr>
        <w:t>County Councils</w:t>
      </w:r>
      <w:r>
        <w:rPr>
          <w:rFonts w:ascii="Arial" w:eastAsia="Times New Roman" w:hAnsi="Arial" w:cs="Arial"/>
          <w:sz w:val="24"/>
          <w:szCs w:val="24"/>
          <w:lang w:eastAsia="en-GB"/>
        </w:rPr>
        <w:t xml:space="preserve"> should also maintain records of firm-level data for any separately funded non-core Government </w:t>
      </w:r>
      <w:proofErr w:type="spellStart"/>
      <w:r>
        <w:rPr>
          <w:rFonts w:ascii="Arial" w:eastAsia="Times New Roman" w:hAnsi="Arial" w:cs="Arial"/>
          <w:sz w:val="24"/>
          <w:szCs w:val="24"/>
          <w:lang w:eastAsia="en-GB"/>
        </w:rPr>
        <w:t>programmes</w:t>
      </w:r>
      <w:proofErr w:type="spellEnd"/>
      <w:r>
        <w:rPr>
          <w:rFonts w:ascii="Arial" w:eastAsia="Times New Roman" w:hAnsi="Arial" w:cs="Arial"/>
          <w:sz w:val="24"/>
          <w:szCs w:val="24"/>
          <w:lang w:eastAsia="en-GB"/>
        </w:rPr>
        <w:t xml:space="preserve"> e.g</w:t>
      </w:r>
      <w:r w:rsidRPr="5EA4E0DE">
        <w:rPr>
          <w:rFonts w:ascii="Arial" w:eastAsia="Times New Roman" w:hAnsi="Arial" w:cs="Arial"/>
          <w:sz w:val="24"/>
          <w:szCs w:val="24"/>
          <w:lang w:eastAsia="en-GB"/>
        </w:rPr>
        <w:t>.,</w:t>
      </w:r>
      <w:r>
        <w:rPr>
          <w:rFonts w:ascii="Arial" w:eastAsia="Times New Roman" w:hAnsi="Arial" w:cs="Arial"/>
          <w:sz w:val="24"/>
          <w:szCs w:val="24"/>
          <w:lang w:eastAsia="en-GB"/>
        </w:rPr>
        <w:t xml:space="preserve"> Made </w:t>
      </w:r>
      <w:proofErr w:type="gramStart"/>
      <w:r>
        <w:rPr>
          <w:rFonts w:ascii="Arial" w:eastAsia="Times New Roman" w:hAnsi="Arial" w:cs="Arial"/>
          <w:sz w:val="24"/>
          <w:szCs w:val="24"/>
          <w:lang w:eastAsia="en-GB"/>
        </w:rPr>
        <w:t>Smarter</w:t>
      </w:r>
      <w:proofErr w:type="gramEnd"/>
      <w:r>
        <w:rPr>
          <w:rFonts w:ascii="Arial" w:eastAsia="Times New Roman" w:hAnsi="Arial" w:cs="Arial"/>
          <w:sz w:val="24"/>
          <w:szCs w:val="24"/>
          <w:lang w:eastAsia="en-GB"/>
        </w:rPr>
        <w:t xml:space="preserve"> and residual ERDF projects and provide this to DBT or its designated agents on request, whilst ensuring compliance with UK GDPR. </w:t>
      </w:r>
    </w:p>
    <w:p w14:paraId="3796E2BA" w14:textId="77777777" w:rsidR="008917C8" w:rsidRDefault="008917C8" w:rsidP="008917C8">
      <w:pPr>
        <w:textAlignment w:val="baseline"/>
        <w:rPr>
          <w:rFonts w:ascii="Arial" w:eastAsia="Times New Roman" w:hAnsi="Arial" w:cs="Arial"/>
          <w:sz w:val="24"/>
          <w:szCs w:val="24"/>
          <w:lang w:eastAsia="en-GB"/>
        </w:rPr>
      </w:pPr>
    </w:p>
    <w:p w14:paraId="3284C70C" w14:textId="77777777" w:rsidR="008917C8" w:rsidRDefault="008917C8" w:rsidP="008917C8">
      <w:pPr>
        <w:rPr>
          <w:rFonts w:ascii="Arial" w:eastAsia="Arial" w:hAnsi="Arial" w:cs="Arial"/>
          <w:sz w:val="24"/>
          <w:szCs w:val="24"/>
        </w:rPr>
      </w:pPr>
      <w:r w:rsidRPr="7A784EF4">
        <w:rPr>
          <w:rFonts w:ascii="Arial" w:eastAsia="Arial" w:hAnsi="Arial" w:cs="Arial"/>
          <w:sz w:val="24"/>
          <w:szCs w:val="24"/>
        </w:rPr>
        <w:t>DBT intends to explore and develop data sharing agreements and protocols between all Growth Hubs and the various services also funded or operated by DBT, such as the Business Support Helpline, to facilitate the sharing of information to help achieve more seamless customer journeys between these support offers. All LEPs/MCAs/</w:t>
      </w:r>
      <w:r w:rsidRPr="00D509E3">
        <w:rPr>
          <w:rFonts w:ascii="Arial" w:eastAsia="Arial" w:hAnsi="Arial" w:cs="Arial"/>
          <w:sz w:val="24"/>
          <w:szCs w:val="24"/>
        </w:rPr>
        <w:t>County Councils/</w:t>
      </w:r>
      <w:r w:rsidRPr="7A784EF4">
        <w:rPr>
          <w:rFonts w:ascii="Arial" w:eastAsia="Arial" w:hAnsi="Arial" w:cs="Arial"/>
          <w:sz w:val="24"/>
          <w:szCs w:val="24"/>
        </w:rPr>
        <w:t xml:space="preserve">Growth Hubs will be expected to engage with DBT on developing these approaches, and in due course to agree to implement any such agreements or protocols. This may provide a foundation for similar approaches with government agencies such as Innovate UK. </w:t>
      </w:r>
    </w:p>
    <w:p w14:paraId="2AD4EA28" w14:textId="77777777" w:rsidR="008917C8" w:rsidRDefault="008917C8" w:rsidP="008917C8">
      <w:pPr>
        <w:rPr>
          <w:rFonts w:ascii="Arial" w:eastAsia="Arial" w:hAnsi="Arial" w:cs="Arial"/>
          <w:sz w:val="24"/>
          <w:szCs w:val="24"/>
        </w:rPr>
      </w:pPr>
    </w:p>
    <w:p w14:paraId="4527CF5B" w14:textId="77777777" w:rsidR="008917C8" w:rsidRDefault="008917C8" w:rsidP="008917C8">
      <w:pPr>
        <w:rPr>
          <w:rFonts w:ascii="Arial" w:eastAsia="Arial" w:hAnsi="Arial" w:cs="Arial"/>
          <w:sz w:val="24"/>
          <w:szCs w:val="24"/>
        </w:rPr>
      </w:pPr>
      <w:proofErr w:type="gramStart"/>
      <w:r>
        <w:rPr>
          <w:rFonts w:ascii="Arial" w:eastAsia="Arial" w:hAnsi="Arial" w:cs="Arial"/>
          <w:sz w:val="24"/>
          <w:szCs w:val="24"/>
        </w:rPr>
        <w:t>In order to</w:t>
      </w:r>
      <w:proofErr w:type="gramEnd"/>
      <w:r>
        <w:rPr>
          <w:rFonts w:ascii="Arial" w:eastAsia="Arial" w:hAnsi="Arial" w:cs="Arial"/>
          <w:sz w:val="24"/>
          <w:szCs w:val="24"/>
        </w:rPr>
        <w:t xml:space="preserve"> enable smooth data sharing, we would expect the LEP/MCA/</w:t>
      </w:r>
      <w:r w:rsidRPr="00D509E3">
        <w:rPr>
          <w:rFonts w:ascii="Arial" w:eastAsia="Arial" w:hAnsi="Arial" w:cs="Arial"/>
          <w:sz w:val="24"/>
          <w:szCs w:val="24"/>
        </w:rPr>
        <w:t>County Council</w:t>
      </w:r>
      <w:r>
        <w:rPr>
          <w:rFonts w:ascii="Arial" w:eastAsia="Arial" w:hAnsi="Arial" w:cs="Arial"/>
          <w:sz w:val="24"/>
          <w:szCs w:val="24"/>
        </w:rPr>
        <w:t xml:space="preserve"> and Growth Hub to ensure that </w:t>
      </w:r>
      <w:r w:rsidRPr="00B65440">
        <w:rPr>
          <w:rFonts w:ascii="Arial" w:eastAsia="Arial" w:hAnsi="Arial" w:cs="Arial"/>
          <w:sz w:val="24"/>
          <w:szCs w:val="24"/>
          <w:u w:val="single"/>
        </w:rPr>
        <w:t>relevant</w:t>
      </w:r>
      <w:r>
        <w:rPr>
          <w:rFonts w:ascii="Arial" w:eastAsia="Arial" w:hAnsi="Arial" w:cs="Arial"/>
          <w:sz w:val="24"/>
          <w:szCs w:val="24"/>
        </w:rPr>
        <w:t xml:space="preserve"> CRM data can be extracted and/or shared with these government partner services either as static data using </w:t>
      </w:r>
      <w:proofErr w:type="spellStart"/>
      <w:r>
        <w:rPr>
          <w:rFonts w:ascii="Arial" w:eastAsia="Arial" w:hAnsi="Arial" w:cs="Arial"/>
          <w:sz w:val="24"/>
          <w:szCs w:val="24"/>
        </w:rPr>
        <w:t>recognised</w:t>
      </w:r>
      <w:proofErr w:type="spellEnd"/>
      <w:r>
        <w:rPr>
          <w:rFonts w:ascii="Arial" w:eastAsia="Arial" w:hAnsi="Arial" w:cs="Arial"/>
          <w:sz w:val="24"/>
          <w:szCs w:val="24"/>
        </w:rPr>
        <w:t xml:space="preserve"> enterprise-standard file types or (where feasible) via live data links. This will be reflected in the </w:t>
      </w:r>
      <w:r w:rsidRPr="1B30C588">
        <w:rPr>
          <w:rFonts w:ascii="Arial" w:eastAsia="Arial" w:hAnsi="Arial" w:cs="Arial"/>
          <w:sz w:val="24"/>
          <w:szCs w:val="24"/>
        </w:rPr>
        <w:t>Monitoring &amp; Evaluation (</w:t>
      </w:r>
      <w:r>
        <w:rPr>
          <w:rFonts w:ascii="Arial" w:eastAsia="Arial" w:hAnsi="Arial" w:cs="Arial"/>
          <w:sz w:val="24"/>
          <w:szCs w:val="24"/>
        </w:rPr>
        <w:t>M&amp;E</w:t>
      </w:r>
      <w:r w:rsidRPr="1B30C588">
        <w:rPr>
          <w:rFonts w:ascii="Arial" w:eastAsia="Arial" w:hAnsi="Arial" w:cs="Arial"/>
          <w:sz w:val="24"/>
          <w:szCs w:val="24"/>
        </w:rPr>
        <w:t>)</w:t>
      </w:r>
      <w:r>
        <w:rPr>
          <w:rFonts w:ascii="Arial" w:eastAsia="Arial" w:hAnsi="Arial" w:cs="Arial"/>
          <w:sz w:val="24"/>
          <w:szCs w:val="24"/>
        </w:rPr>
        <w:t xml:space="preserve"> Framework.</w:t>
      </w:r>
    </w:p>
    <w:p w14:paraId="234AB332" w14:textId="77777777" w:rsidR="008917C8" w:rsidRDefault="008917C8" w:rsidP="008917C8">
      <w:pPr>
        <w:rPr>
          <w:rFonts w:ascii="Arial" w:eastAsia="Times New Roman" w:hAnsi="Arial" w:cs="Arial"/>
          <w:sz w:val="24"/>
          <w:szCs w:val="24"/>
          <w:lang w:eastAsia="en-GB"/>
        </w:rPr>
      </w:pPr>
    </w:p>
    <w:p w14:paraId="03C9568A" w14:textId="77777777" w:rsidR="008917C8" w:rsidRDefault="008917C8" w:rsidP="008917C8">
      <w:pPr>
        <w:textAlignment w:val="baseline"/>
        <w:rPr>
          <w:rFonts w:ascii="Arial" w:eastAsia="Times New Roman" w:hAnsi="Arial" w:cs="Arial"/>
          <w:sz w:val="24"/>
          <w:szCs w:val="24"/>
          <w:lang w:eastAsia="en-GB"/>
        </w:rPr>
      </w:pPr>
      <w:r>
        <w:rPr>
          <w:rFonts w:ascii="Arial" w:eastAsia="Times New Roman" w:hAnsi="Arial" w:cs="Arial"/>
          <w:sz w:val="24"/>
          <w:szCs w:val="24"/>
          <w:lang w:eastAsia="en-GB"/>
        </w:rPr>
        <w:t>T</w:t>
      </w:r>
      <w:r w:rsidRPr="00D64FF5">
        <w:rPr>
          <w:rFonts w:ascii="Arial" w:eastAsia="Times New Roman" w:hAnsi="Arial" w:cs="Arial"/>
          <w:sz w:val="24"/>
          <w:szCs w:val="24"/>
          <w:lang w:eastAsia="en-GB"/>
        </w:rPr>
        <w:t>he LEP</w:t>
      </w:r>
      <w:r>
        <w:rPr>
          <w:rFonts w:ascii="Arial" w:eastAsia="Times New Roman" w:hAnsi="Arial" w:cs="Arial"/>
          <w:sz w:val="24"/>
          <w:szCs w:val="24"/>
          <w:lang w:eastAsia="en-GB"/>
        </w:rPr>
        <w:t>/MCA/</w:t>
      </w:r>
      <w:r w:rsidRPr="00D509E3">
        <w:rPr>
          <w:rFonts w:ascii="Arial" w:eastAsia="Times New Roman" w:hAnsi="Arial" w:cs="Arial"/>
          <w:sz w:val="24"/>
          <w:szCs w:val="24"/>
          <w:lang w:eastAsia="en-GB"/>
        </w:rPr>
        <w:t>County Council</w:t>
      </w:r>
      <w:r w:rsidRPr="00D64FF5">
        <w:rPr>
          <w:rFonts w:ascii="Arial" w:eastAsia="Times New Roman" w:hAnsi="Arial" w:cs="Arial"/>
          <w:sz w:val="24"/>
          <w:szCs w:val="24"/>
          <w:lang w:eastAsia="en-GB"/>
        </w:rPr>
        <w:t xml:space="preserve"> will be expected to produce a</w:t>
      </w:r>
      <w:r w:rsidRPr="002014FA">
        <w:rPr>
          <w:rFonts w:ascii="Arial" w:eastAsia="Times New Roman" w:hAnsi="Arial" w:cs="Arial"/>
          <w:sz w:val="24"/>
          <w:szCs w:val="24"/>
          <w:lang w:eastAsia="en-GB"/>
        </w:rPr>
        <w:t xml:space="preserve"> </w:t>
      </w:r>
      <w:r w:rsidRPr="00D64FF5">
        <w:rPr>
          <w:rFonts w:ascii="Arial" w:eastAsia="Times New Roman" w:hAnsi="Arial" w:cs="Arial"/>
          <w:sz w:val="24"/>
          <w:szCs w:val="24"/>
          <w:lang w:eastAsia="en-GB"/>
        </w:rPr>
        <w:t>bi-annual</w:t>
      </w:r>
      <w:r>
        <w:rPr>
          <w:rFonts w:ascii="Arial" w:eastAsia="Times New Roman" w:hAnsi="Arial" w:cs="Arial"/>
          <w:sz w:val="24"/>
          <w:szCs w:val="24"/>
          <w:lang w:eastAsia="en-GB"/>
        </w:rPr>
        <w:t xml:space="preserve"> and separate, more detailed e</w:t>
      </w:r>
      <w:r w:rsidRPr="00D64FF5">
        <w:rPr>
          <w:rFonts w:ascii="Arial" w:eastAsia="Times New Roman" w:hAnsi="Arial" w:cs="Arial"/>
          <w:sz w:val="24"/>
          <w:szCs w:val="24"/>
          <w:lang w:eastAsia="en-GB"/>
        </w:rPr>
        <w:t>nd of year</w:t>
      </w:r>
      <w:r>
        <w:rPr>
          <w:rFonts w:ascii="Arial" w:eastAsia="Times New Roman" w:hAnsi="Arial" w:cs="Arial"/>
          <w:sz w:val="24"/>
          <w:szCs w:val="24"/>
          <w:lang w:eastAsia="en-GB"/>
        </w:rPr>
        <w:t xml:space="preserve"> report on the performance and delivery of the Growth Hub, which may also include any independent evaluation carried out. This information may in addition be published in the LEP’s/MCA’s/</w:t>
      </w:r>
      <w:r w:rsidRPr="00D509E3">
        <w:rPr>
          <w:rFonts w:ascii="Arial" w:eastAsia="Times New Roman" w:hAnsi="Arial" w:cs="Arial"/>
          <w:sz w:val="24"/>
          <w:szCs w:val="24"/>
          <w:lang w:eastAsia="en-GB"/>
        </w:rPr>
        <w:t>County Council’s</w:t>
      </w:r>
      <w:r>
        <w:rPr>
          <w:rFonts w:ascii="Arial" w:eastAsia="Times New Roman" w:hAnsi="Arial" w:cs="Arial"/>
          <w:sz w:val="24"/>
          <w:szCs w:val="24"/>
          <w:lang w:eastAsia="en-GB"/>
        </w:rPr>
        <w:t xml:space="preserve"> own annual report. Scheduling of these reports is detailed in the Grant Offer Letter. </w:t>
      </w:r>
    </w:p>
    <w:p w14:paraId="5E09A9A6" w14:textId="77777777" w:rsidR="008917C8" w:rsidRPr="00D64FF5" w:rsidRDefault="008917C8" w:rsidP="008917C8">
      <w:pPr>
        <w:textAlignment w:val="baseline"/>
        <w:rPr>
          <w:rFonts w:ascii="Arial" w:eastAsia="Times New Roman" w:hAnsi="Arial" w:cs="Arial"/>
          <w:sz w:val="24"/>
          <w:szCs w:val="24"/>
          <w:lang w:eastAsia="en-GB"/>
        </w:rPr>
      </w:pPr>
    </w:p>
    <w:p w14:paraId="33BE2404" w14:textId="77777777" w:rsidR="008917C8" w:rsidRPr="00A12355" w:rsidRDefault="008917C8" w:rsidP="008917C8">
      <w:pPr>
        <w:textAlignment w:val="baseline"/>
        <w:rPr>
          <w:rFonts w:ascii="Arial" w:eastAsia="Times New Roman" w:hAnsi="Arial" w:cs="Arial"/>
          <w:sz w:val="24"/>
          <w:szCs w:val="24"/>
          <w:lang w:eastAsia="en-GB"/>
        </w:rPr>
      </w:pPr>
      <w:r w:rsidRPr="00A12355">
        <w:rPr>
          <w:rFonts w:ascii="Arial" w:eastAsia="Times New Roman" w:hAnsi="Arial" w:cs="Arial"/>
          <w:sz w:val="24"/>
          <w:szCs w:val="24"/>
          <w:lang w:eastAsia="en-GB"/>
        </w:rPr>
        <w:t>The Growth Hubs Programme is required to take into consideration the requirements of the Public Sector Equality Duty, ensuring that services do not exclude individuals with legally protected characteristics. The</w:t>
      </w:r>
      <w:r>
        <w:rPr>
          <w:rFonts w:ascii="Arial" w:eastAsia="Times New Roman" w:hAnsi="Arial" w:cs="Arial"/>
          <w:sz w:val="24"/>
          <w:szCs w:val="24"/>
          <w:lang w:eastAsia="en-GB"/>
        </w:rPr>
        <w:t xml:space="preserve"> </w:t>
      </w:r>
      <w:r w:rsidRPr="00A12355">
        <w:rPr>
          <w:rFonts w:ascii="Arial" w:eastAsia="Times New Roman" w:hAnsi="Arial" w:cs="Arial"/>
          <w:sz w:val="24"/>
          <w:szCs w:val="24"/>
          <w:lang w:eastAsia="en-GB"/>
        </w:rPr>
        <w:t>M&amp;E</w:t>
      </w:r>
      <w:r>
        <w:rPr>
          <w:rFonts w:ascii="Arial" w:eastAsia="Times New Roman" w:hAnsi="Arial" w:cs="Arial"/>
          <w:sz w:val="24"/>
          <w:szCs w:val="24"/>
          <w:lang w:eastAsia="en-GB"/>
        </w:rPr>
        <w:t xml:space="preserve"> </w:t>
      </w:r>
      <w:r w:rsidRPr="00A12355">
        <w:rPr>
          <w:rFonts w:ascii="Arial" w:eastAsia="Times New Roman" w:hAnsi="Arial" w:cs="Arial"/>
          <w:sz w:val="24"/>
          <w:szCs w:val="24"/>
          <w:lang w:eastAsia="en-GB"/>
        </w:rPr>
        <w:t>F</w:t>
      </w:r>
      <w:r>
        <w:rPr>
          <w:rFonts w:ascii="Arial" w:eastAsia="Times New Roman" w:hAnsi="Arial" w:cs="Arial"/>
          <w:sz w:val="24"/>
          <w:szCs w:val="24"/>
          <w:lang w:eastAsia="en-GB"/>
        </w:rPr>
        <w:t>ramework</w:t>
      </w:r>
      <w:r w:rsidRPr="00A12355">
        <w:rPr>
          <w:rFonts w:ascii="Arial" w:eastAsia="Times New Roman" w:hAnsi="Arial" w:cs="Arial"/>
          <w:sz w:val="24"/>
          <w:szCs w:val="24"/>
          <w:lang w:eastAsia="en-GB"/>
        </w:rPr>
        <w:t xml:space="preserve"> for 202</w:t>
      </w:r>
      <w:r>
        <w:rPr>
          <w:rFonts w:ascii="Arial" w:eastAsia="Times New Roman" w:hAnsi="Arial" w:cs="Arial"/>
          <w:sz w:val="24"/>
          <w:szCs w:val="24"/>
          <w:lang w:eastAsia="en-GB"/>
        </w:rPr>
        <w:t>3</w:t>
      </w:r>
      <w:r w:rsidRPr="00A12355">
        <w:rPr>
          <w:rFonts w:ascii="Arial" w:eastAsia="Times New Roman" w:hAnsi="Arial" w:cs="Arial"/>
          <w:sz w:val="24"/>
          <w:szCs w:val="24"/>
          <w:lang w:eastAsia="en-GB"/>
        </w:rPr>
        <w:t>-202</w:t>
      </w:r>
      <w:r>
        <w:rPr>
          <w:rFonts w:ascii="Arial" w:eastAsia="Times New Roman" w:hAnsi="Arial" w:cs="Arial"/>
          <w:sz w:val="24"/>
          <w:szCs w:val="24"/>
          <w:lang w:eastAsia="en-GB"/>
        </w:rPr>
        <w:t>4</w:t>
      </w:r>
      <w:r w:rsidRPr="00A12355">
        <w:rPr>
          <w:rFonts w:ascii="Arial" w:eastAsia="Times New Roman" w:hAnsi="Arial" w:cs="Arial"/>
          <w:sz w:val="24"/>
          <w:szCs w:val="24"/>
          <w:lang w:eastAsia="en-GB"/>
        </w:rPr>
        <w:t xml:space="preserve"> includes the specific requirements for collect</w:t>
      </w:r>
      <w:r>
        <w:rPr>
          <w:rFonts w:ascii="Arial" w:eastAsia="Times New Roman" w:hAnsi="Arial" w:cs="Arial"/>
          <w:sz w:val="24"/>
          <w:szCs w:val="24"/>
          <w:lang w:eastAsia="en-GB"/>
        </w:rPr>
        <w:t>ing</w:t>
      </w:r>
      <w:r w:rsidRPr="00A12355">
        <w:rPr>
          <w:rFonts w:ascii="Arial" w:eastAsia="Times New Roman" w:hAnsi="Arial" w:cs="Arial"/>
          <w:sz w:val="24"/>
          <w:szCs w:val="24"/>
          <w:lang w:eastAsia="en-GB"/>
        </w:rPr>
        <w:t xml:space="preserve"> data relating to protected characteristics of </w:t>
      </w:r>
      <w:r w:rsidRPr="00A12355">
        <w:rPr>
          <w:rFonts w:ascii="Arial" w:eastAsia="Times New Roman" w:hAnsi="Arial" w:cs="Arial"/>
          <w:sz w:val="24"/>
          <w:szCs w:val="24"/>
          <w:lang w:eastAsia="en-GB"/>
        </w:rPr>
        <w:lastRenderedPageBreak/>
        <w:t xml:space="preserve">those using Growth Hub services, and qualitative information on any specific </w:t>
      </w:r>
      <w:proofErr w:type="spellStart"/>
      <w:r w:rsidRPr="00A12355">
        <w:rPr>
          <w:rFonts w:ascii="Arial" w:eastAsia="Times New Roman" w:hAnsi="Arial" w:cs="Arial"/>
          <w:sz w:val="24"/>
          <w:szCs w:val="24"/>
          <w:lang w:eastAsia="en-GB"/>
        </w:rPr>
        <w:t>programmes</w:t>
      </w:r>
      <w:proofErr w:type="spellEnd"/>
      <w:r w:rsidRPr="00A12355">
        <w:rPr>
          <w:rFonts w:ascii="Arial" w:eastAsia="Times New Roman" w:hAnsi="Arial" w:cs="Arial"/>
          <w:sz w:val="24"/>
          <w:szCs w:val="24"/>
          <w:lang w:eastAsia="en-GB"/>
        </w:rPr>
        <w:t xml:space="preserve"> or activities targeting these groups. </w:t>
      </w:r>
    </w:p>
    <w:p w14:paraId="207877B6" w14:textId="77777777" w:rsidR="008917C8" w:rsidRPr="00D64FF5" w:rsidRDefault="008917C8" w:rsidP="008917C8">
      <w:pPr>
        <w:textAlignment w:val="baseline"/>
        <w:rPr>
          <w:rFonts w:ascii="Arial" w:eastAsia="Times New Roman" w:hAnsi="Arial" w:cs="Arial"/>
          <w:sz w:val="24"/>
          <w:szCs w:val="24"/>
          <w:lang w:eastAsia="en-GB"/>
        </w:rPr>
      </w:pPr>
    </w:p>
    <w:tbl>
      <w:tblPr>
        <w:tblW w:w="9348"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9348"/>
      </w:tblGrid>
      <w:tr w:rsidR="008917C8" w:rsidRPr="00D64FF5" w14:paraId="7B0A4DE3" w14:textId="77777777" w:rsidTr="000D3BD3">
        <w:tc>
          <w:tcPr>
            <w:tcW w:w="9348" w:type="dxa"/>
            <w:tcBorders>
              <w:top w:val="single" w:sz="6" w:space="0" w:color="auto"/>
              <w:left w:val="single" w:sz="6" w:space="0" w:color="auto"/>
              <w:bottom w:val="single" w:sz="6" w:space="0" w:color="auto"/>
              <w:right w:val="single" w:sz="6" w:space="0" w:color="auto"/>
            </w:tcBorders>
            <w:shd w:val="clear" w:color="auto" w:fill="auto"/>
            <w:hideMark/>
          </w:tcPr>
          <w:p w14:paraId="489534D1" w14:textId="77777777" w:rsidR="008917C8" w:rsidRPr="00CE3B13" w:rsidRDefault="008917C8" w:rsidP="008917C8">
            <w:pPr>
              <w:pStyle w:val="ListParagraph"/>
              <w:widowControl/>
              <w:numPr>
                <w:ilvl w:val="0"/>
                <w:numId w:val="33"/>
              </w:numPr>
              <w:ind w:left="415"/>
              <w:textAlignment w:val="baseline"/>
              <w:rPr>
                <w:rFonts w:ascii="Arial" w:eastAsia="Times New Roman" w:hAnsi="Arial" w:cs="Arial"/>
                <w:sz w:val="24"/>
                <w:szCs w:val="24"/>
                <w:lang w:eastAsia="en-GB"/>
              </w:rPr>
            </w:pPr>
            <w:r w:rsidRPr="00CE3B13">
              <w:rPr>
                <w:rFonts w:ascii="Arial" w:eastAsia="Times New Roman" w:hAnsi="Arial" w:cs="Arial"/>
                <w:sz w:val="24"/>
                <w:szCs w:val="24"/>
                <w:lang w:eastAsia="en-GB"/>
              </w:rPr>
              <w:t>W</w:t>
            </w:r>
            <w:r w:rsidRPr="00CE3B13">
              <w:rPr>
                <w:rFonts w:ascii="Arial" w:eastAsia="Times New Roman" w:hAnsi="Arial" w:cs="Arial"/>
                <w:color w:val="000000" w:themeColor="text1"/>
                <w:sz w:val="24"/>
                <w:szCs w:val="24"/>
                <w:lang w:eastAsia="en-GB"/>
              </w:rPr>
              <w:t>hat systems will be put in place to ensure that the Growth Hub (including any externally contracted delivery agents/brokers) fully complies with the data collection and reporting requirements set down in the 202</w:t>
            </w:r>
            <w:r>
              <w:rPr>
                <w:rFonts w:ascii="Arial" w:eastAsia="Times New Roman" w:hAnsi="Arial" w:cs="Arial"/>
                <w:color w:val="000000" w:themeColor="text1"/>
                <w:sz w:val="24"/>
                <w:szCs w:val="24"/>
                <w:lang w:eastAsia="en-GB"/>
              </w:rPr>
              <w:t>3</w:t>
            </w:r>
            <w:r w:rsidRPr="00CE3B13">
              <w:rPr>
                <w:rFonts w:ascii="Arial" w:eastAsia="Times New Roman" w:hAnsi="Arial" w:cs="Arial"/>
                <w:color w:val="000000" w:themeColor="text1"/>
                <w:sz w:val="24"/>
                <w:szCs w:val="24"/>
                <w:lang w:eastAsia="en-GB"/>
              </w:rPr>
              <w:t>-202</w:t>
            </w:r>
            <w:r>
              <w:rPr>
                <w:rFonts w:ascii="Arial" w:eastAsia="Times New Roman" w:hAnsi="Arial" w:cs="Arial"/>
                <w:color w:val="000000" w:themeColor="text1"/>
                <w:sz w:val="24"/>
                <w:szCs w:val="24"/>
                <w:lang w:eastAsia="en-GB"/>
              </w:rPr>
              <w:t>4</w:t>
            </w:r>
            <w:r w:rsidRPr="00CE3B13">
              <w:rPr>
                <w:rFonts w:ascii="Arial" w:eastAsia="Times New Roman" w:hAnsi="Arial" w:cs="Arial"/>
                <w:color w:val="000000" w:themeColor="text1"/>
                <w:sz w:val="24"/>
                <w:szCs w:val="24"/>
                <w:lang w:eastAsia="en-GB"/>
              </w:rPr>
              <w:t xml:space="preserve"> ‘Monitoring &amp; Evaluation Framework’ including indicators that relate to levels of business awareness, engagement, transformation, value for money, </w:t>
            </w:r>
            <w:proofErr w:type="gramStart"/>
            <w:r w:rsidRPr="00CE3B13">
              <w:rPr>
                <w:rFonts w:ascii="Arial" w:eastAsia="Times New Roman" w:hAnsi="Arial" w:cs="Arial"/>
                <w:color w:val="000000" w:themeColor="text1"/>
                <w:sz w:val="24"/>
                <w:szCs w:val="24"/>
                <w:lang w:eastAsia="en-GB"/>
              </w:rPr>
              <w:t>outputs</w:t>
            </w:r>
            <w:proofErr w:type="gramEnd"/>
            <w:r w:rsidRPr="00CE3B13">
              <w:rPr>
                <w:rFonts w:ascii="Arial" w:eastAsia="Times New Roman" w:hAnsi="Arial" w:cs="Arial"/>
                <w:color w:val="000000" w:themeColor="text1"/>
                <w:sz w:val="24"/>
                <w:szCs w:val="24"/>
                <w:lang w:eastAsia="en-GB"/>
              </w:rPr>
              <w:t xml:space="preserve"> and impact</w:t>
            </w:r>
            <w:r>
              <w:rPr>
                <w:rFonts w:ascii="Arial" w:eastAsia="Times New Roman" w:hAnsi="Arial" w:cs="Arial"/>
                <w:color w:val="000000" w:themeColor="text1"/>
                <w:sz w:val="24"/>
                <w:szCs w:val="24"/>
                <w:lang w:eastAsia="en-GB"/>
              </w:rPr>
              <w:t>, and e</w:t>
            </w:r>
            <w:r w:rsidRPr="00CE3B13">
              <w:rPr>
                <w:rFonts w:ascii="Arial" w:eastAsia="Times New Roman" w:hAnsi="Arial" w:cs="Arial"/>
                <w:sz w:val="24"/>
                <w:szCs w:val="24"/>
                <w:lang w:eastAsia="en-GB"/>
              </w:rPr>
              <w:t xml:space="preserve">nsuring </w:t>
            </w:r>
            <w:r>
              <w:rPr>
                <w:rFonts w:ascii="Arial" w:eastAsia="Times New Roman" w:hAnsi="Arial" w:cs="Arial"/>
                <w:sz w:val="24"/>
                <w:szCs w:val="24"/>
                <w:lang w:eastAsia="en-GB"/>
              </w:rPr>
              <w:t xml:space="preserve">full </w:t>
            </w:r>
            <w:r w:rsidRPr="00CE3B13">
              <w:rPr>
                <w:rFonts w:ascii="Arial" w:eastAsia="Times New Roman" w:hAnsi="Arial" w:cs="Arial"/>
                <w:sz w:val="24"/>
                <w:szCs w:val="24"/>
                <w:lang w:eastAsia="en-GB"/>
              </w:rPr>
              <w:t xml:space="preserve">compliance with </w:t>
            </w:r>
            <w:r w:rsidRPr="1B30C588">
              <w:rPr>
                <w:rFonts w:ascii="Arial" w:eastAsia="Times New Roman" w:hAnsi="Arial" w:cs="Arial"/>
                <w:sz w:val="24"/>
                <w:szCs w:val="24"/>
                <w:lang w:eastAsia="en-GB"/>
              </w:rPr>
              <w:t>UK GDPR</w:t>
            </w:r>
            <w:r w:rsidRPr="00CE3B13">
              <w:rPr>
                <w:rFonts w:ascii="Arial" w:eastAsia="Times New Roman" w:hAnsi="Arial" w:cs="Arial"/>
                <w:sz w:val="24"/>
                <w:szCs w:val="24"/>
                <w:lang w:eastAsia="en-GB"/>
              </w:rPr>
              <w:t xml:space="preserve"> legislation. </w:t>
            </w:r>
          </w:p>
          <w:p w14:paraId="1F181C81" w14:textId="77777777" w:rsidR="008917C8" w:rsidRPr="001D5D03" w:rsidRDefault="008917C8" w:rsidP="000D3BD3">
            <w:pPr>
              <w:textAlignment w:val="baseline"/>
              <w:rPr>
                <w:rFonts w:ascii="Arial" w:eastAsia="Times New Roman" w:hAnsi="Arial" w:cs="Arial"/>
                <w:sz w:val="24"/>
                <w:szCs w:val="24"/>
                <w:lang w:eastAsia="en-GB"/>
              </w:rPr>
            </w:pPr>
          </w:p>
        </w:tc>
      </w:tr>
      <w:tr w:rsidR="008917C8" w:rsidRPr="00D64FF5" w14:paraId="76B4EB39" w14:textId="77777777" w:rsidTr="000D3BD3">
        <w:tc>
          <w:tcPr>
            <w:tcW w:w="9348" w:type="dxa"/>
            <w:tcBorders>
              <w:top w:val="nil"/>
              <w:left w:val="single" w:sz="6" w:space="0" w:color="auto"/>
              <w:bottom w:val="single" w:sz="6" w:space="0" w:color="auto"/>
              <w:right w:val="single" w:sz="6" w:space="0" w:color="auto"/>
            </w:tcBorders>
            <w:shd w:val="clear" w:color="auto" w:fill="auto"/>
          </w:tcPr>
          <w:p w14:paraId="555AF32D" w14:textId="77777777" w:rsidR="008917C8" w:rsidRDefault="008917C8" w:rsidP="000D3BD3">
            <w:pPr>
              <w:textAlignment w:val="baseline"/>
              <w:rPr>
                <w:rFonts w:eastAsia="Times New Roman"/>
                <w:lang w:eastAsia="en-GB"/>
              </w:rPr>
            </w:pPr>
            <w:r w:rsidRPr="28E1FC47">
              <w:rPr>
                <w:rFonts w:eastAsia="Times New Roman"/>
                <w:lang w:eastAsia="en-GB"/>
              </w:rPr>
              <w:t>The area hubs</w:t>
            </w:r>
            <w:r>
              <w:rPr>
                <w:rFonts w:eastAsia="Times New Roman"/>
                <w:lang w:eastAsia="en-GB"/>
              </w:rPr>
              <w:t>, including e</w:t>
            </w:r>
            <w:r w:rsidRPr="28E1FC47">
              <w:rPr>
                <w:rFonts w:eastAsia="Times New Roman"/>
                <w:lang w:eastAsia="en-GB"/>
              </w:rPr>
              <w:t>xternal delivery partner</w:t>
            </w:r>
            <w:r>
              <w:rPr>
                <w:rFonts w:eastAsia="Times New Roman"/>
                <w:lang w:eastAsia="en-GB"/>
              </w:rPr>
              <w:t>s for BEST and KMGH,</w:t>
            </w:r>
            <w:r w:rsidRPr="28E1FC47">
              <w:rPr>
                <w:rFonts w:eastAsia="Times New Roman"/>
                <w:lang w:eastAsia="en-GB"/>
              </w:rPr>
              <w:t xml:space="preserve"> will continue to use the SELEP approved CRM system, Evolutive, which is satisfactory for meeting </w:t>
            </w:r>
            <w:r>
              <w:rPr>
                <w:rFonts w:eastAsia="Times New Roman"/>
                <w:lang w:eastAsia="en-GB"/>
              </w:rPr>
              <w:t>the minimum</w:t>
            </w:r>
            <w:r w:rsidRPr="28E1FC47">
              <w:rPr>
                <w:rFonts w:eastAsia="Times New Roman"/>
                <w:lang w:eastAsia="en-GB"/>
              </w:rPr>
              <w:t xml:space="preserve"> requirements set out in the 202</w:t>
            </w:r>
            <w:r>
              <w:rPr>
                <w:rFonts w:eastAsia="Times New Roman"/>
                <w:lang w:eastAsia="en-GB"/>
              </w:rPr>
              <w:t>2/23</w:t>
            </w:r>
            <w:r w:rsidRPr="28E1FC47">
              <w:rPr>
                <w:rFonts w:eastAsia="Times New Roman"/>
                <w:lang w:eastAsia="en-GB"/>
              </w:rPr>
              <w:t xml:space="preserve"> Monitoring and Evaluation Framework</w:t>
            </w:r>
            <w:r>
              <w:rPr>
                <w:rFonts w:eastAsia="Times New Roman"/>
                <w:lang w:eastAsia="en-GB"/>
              </w:rPr>
              <w:t>.</w:t>
            </w:r>
            <w:r w:rsidRPr="28E1FC47">
              <w:rPr>
                <w:rFonts w:eastAsia="Times New Roman"/>
                <w:lang w:eastAsia="en-GB"/>
              </w:rPr>
              <w:t xml:space="preserve"> </w:t>
            </w:r>
          </w:p>
          <w:p w14:paraId="1D2FECFA" w14:textId="77777777" w:rsidR="008917C8" w:rsidRDefault="008917C8" w:rsidP="000D3BD3">
            <w:pPr>
              <w:textAlignment w:val="baseline"/>
              <w:rPr>
                <w:rFonts w:eastAsia="Times New Roman" w:cstheme="minorHAnsi"/>
                <w:lang w:eastAsia="en-GB"/>
              </w:rPr>
            </w:pPr>
          </w:p>
          <w:p w14:paraId="52A2EE50" w14:textId="77777777" w:rsidR="008917C8" w:rsidRDefault="008917C8" w:rsidP="000D3BD3">
            <w:pPr>
              <w:textAlignment w:val="baseline"/>
              <w:rPr>
                <w:rFonts w:eastAsia="Times New Roman" w:cstheme="minorHAnsi"/>
                <w:lang w:eastAsia="en-GB"/>
              </w:rPr>
            </w:pPr>
            <w:r>
              <w:rPr>
                <w:rFonts w:eastAsia="Times New Roman" w:cstheme="minorHAnsi"/>
                <w:lang w:eastAsia="en-GB"/>
              </w:rPr>
              <w:t xml:space="preserve">It is expected that any new, mandatory requirements set down in the 2023/24 Monitoring and Evaluation Framework - yet to be received at time of writing - will be incorporated into the existing CRM by the CRM provider as soon as practically possible.  Growth Hub staff involved in data collection and reporting requirements will convene to agree and implement any process additions or amendments required to comply with the 2023/24 Framework.  This will be subject to current being sufficient to address any new requirements yet to be set out.  </w:t>
            </w:r>
          </w:p>
          <w:p w14:paraId="4F9D5571" w14:textId="77777777" w:rsidR="008917C8" w:rsidRPr="00993784" w:rsidRDefault="008917C8" w:rsidP="000D3BD3">
            <w:pPr>
              <w:textAlignment w:val="baseline"/>
              <w:rPr>
                <w:rFonts w:eastAsia="Times New Roman" w:cstheme="minorHAnsi"/>
                <w:lang w:eastAsia="en-GB"/>
              </w:rPr>
            </w:pPr>
          </w:p>
          <w:p w14:paraId="61E3BCD8" w14:textId="77777777" w:rsidR="008917C8" w:rsidRPr="00993784" w:rsidRDefault="008917C8" w:rsidP="000D3BD3">
            <w:pPr>
              <w:textAlignment w:val="baseline"/>
              <w:rPr>
                <w:rFonts w:eastAsia="Times New Roman"/>
                <w:lang w:eastAsia="en-GB"/>
              </w:rPr>
            </w:pPr>
            <w:r w:rsidRPr="28E1FC47">
              <w:rPr>
                <w:rFonts w:eastAsia="Times New Roman"/>
                <w:lang w:eastAsia="en-GB"/>
              </w:rPr>
              <w:t>Appropriate Information Sharing Protocols (ISPs) and Privacy Polic</w:t>
            </w:r>
            <w:r>
              <w:rPr>
                <w:rFonts w:eastAsia="Times New Roman"/>
                <w:lang w:eastAsia="en-GB"/>
              </w:rPr>
              <w:t xml:space="preserve">ies </w:t>
            </w:r>
            <w:r w:rsidRPr="28E1FC47">
              <w:rPr>
                <w:rFonts w:eastAsia="Times New Roman"/>
                <w:lang w:eastAsia="en-GB"/>
              </w:rPr>
              <w:t xml:space="preserve">are in place to ensure compliance with </w:t>
            </w:r>
            <w:r>
              <w:rPr>
                <w:rFonts w:eastAsia="Times New Roman"/>
                <w:lang w:eastAsia="en-GB"/>
              </w:rPr>
              <w:t>GDPR</w:t>
            </w:r>
            <w:r w:rsidRPr="28E1FC47">
              <w:rPr>
                <w:rFonts w:eastAsia="Times New Roman"/>
                <w:lang w:eastAsia="en-GB"/>
              </w:rPr>
              <w:t xml:space="preserve"> legislation</w:t>
            </w:r>
            <w:r>
              <w:rPr>
                <w:rFonts w:eastAsia="Times New Roman"/>
                <w:lang w:eastAsia="en-GB"/>
              </w:rPr>
              <w:t xml:space="preserve"> and will be reviewed as required</w:t>
            </w:r>
            <w:r w:rsidRPr="28E1FC47">
              <w:rPr>
                <w:rFonts w:eastAsia="Times New Roman"/>
                <w:lang w:eastAsia="en-GB"/>
              </w:rPr>
              <w:t xml:space="preserve">. </w:t>
            </w:r>
          </w:p>
          <w:p w14:paraId="78D0A0C7" w14:textId="77777777" w:rsidR="008917C8" w:rsidRPr="008B6676" w:rsidRDefault="008917C8" w:rsidP="000D3BD3">
            <w:pPr>
              <w:textAlignment w:val="baseline"/>
              <w:rPr>
                <w:rFonts w:ascii="Arial" w:hAnsi="Arial" w:cs="Arial"/>
              </w:rPr>
            </w:pPr>
            <w:r w:rsidRPr="004C50B3">
              <w:rPr>
                <w:rFonts w:eastAsia="Times New Roman" w:cstheme="minorHAnsi"/>
                <w:lang w:eastAsia="en-GB"/>
              </w:rPr>
              <w:t> </w:t>
            </w:r>
          </w:p>
        </w:tc>
      </w:tr>
      <w:tr w:rsidR="008917C8" w:rsidRPr="00D64FF5" w14:paraId="40075603" w14:textId="77777777" w:rsidTr="000D3BD3">
        <w:tc>
          <w:tcPr>
            <w:tcW w:w="9348" w:type="dxa"/>
            <w:tcBorders>
              <w:top w:val="nil"/>
              <w:left w:val="single" w:sz="6" w:space="0" w:color="auto"/>
              <w:bottom w:val="single" w:sz="6" w:space="0" w:color="auto"/>
              <w:right w:val="single" w:sz="6" w:space="0" w:color="auto"/>
            </w:tcBorders>
            <w:shd w:val="clear" w:color="auto" w:fill="auto"/>
          </w:tcPr>
          <w:p w14:paraId="15B0F082" w14:textId="77777777" w:rsidR="008917C8" w:rsidRPr="00576BAE" w:rsidRDefault="008917C8" w:rsidP="008917C8">
            <w:pPr>
              <w:pStyle w:val="ListParagraph"/>
              <w:widowControl/>
              <w:numPr>
                <w:ilvl w:val="0"/>
                <w:numId w:val="33"/>
              </w:numPr>
              <w:ind w:left="415"/>
              <w:textAlignment w:val="baseline"/>
              <w:rPr>
                <w:rFonts w:ascii="Arial" w:eastAsia="Times New Roman" w:hAnsi="Arial" w:cs="Arial"/>
                <w:sz w:val="24"/>
                <w:szCs w:val="24"/>
                <w:lang w:eastAsia="en-GB"/>
              </w:rPr>
            </w:pPr>
            <w:r w:rsidRPr="00576BAE">
              <w:rPr>
                <w:rFonts w:ascii="Arial" w:hAnsi="Arial" w:cs="Arial"/>
                <w:sz w:val="24"/>
                <w:szCs w:val="24"/>
              </w:rPr>
              <w:t>What approach will the LEP/MCA</w:t>
            </w:r>
            <w:r>
              <w:rPr>
                <w:rFonts w:ascii="Arial" w:hAnsi="Arial" w:cs="Arial"/>
                <w:sz w:val="24"/>
                <w:szCs w:val="24"/>
              </w:rPr>
              <w:t>/</w:t>
            </w:r>
            <w:r w:rsidRPr="00D509E3">
              <w:rPr>
                <w:rFonts w:ascii="Arial" w:hAnsi="Arial" w:cs="Arial"/>
                <w:sz w:val="24"/>
                <w:szCs w:val="24"/>
              </w:rPr>
              <w:t>County Council</w:t>
            </w:r>
            <w:r w:rsidRPr="00576BAE">
              <w:rPr>
                <w:rFonts w:ascii="Arial" w:hAnsi="Arial" w:cs="Arial"/>
                <w:sz w:val="24"/>
                <w:szCs w:val="24"/>
              </w:rPr>
              <w:t xml:space="preserve"> take to ensure the collection of metrics and data that relates to engagement and the use of services by those with protected characteristics as set out in the M&amp;E Framework, and the limitations of that data and its collection.</w:t>
            </w:r>
          </w:p>
        </w:tc>
      </w:tr>
      <w:tr w:rsidR="008917C8" w:rsidRPr="00D64FF5" w14:paraId="58165DAB" w14:textId="77777777" w:rsidTr="000D3BD3">
        <w:tc>
          <w:tcPr>
            <w:tcW w:w="9348" w:type="dxa"/>
            <w:tcBorders>
              <w:top w:val="nil"/>
              <w:left w:val="single" w:sz="6" w:space="0" w:color="auto"/>
              <w:bottom w:val="single" w:sz="6" w:space="0" w:color="auto"/>
              <w:right w:val="single" w:sz="6" w:space="0" w:color="auto"/>
            </w:tcBorders>
            <w:shd w:val="clear" w:color="auto" w:fill="auto"/>
          </w:tcPr>
          <w:p w14:paraId="747B8010" w14:textId="77777777" w:rsidR="008917C8" w:rsidRPr="0056661F" w:rsidRDefault="008917C8" w:rsidP="000D3BD3">
            <w:pPr>
              <w:textAlignment w:val="baseline"/>
              <w:rPr>
                <w:rFonts w:eastAsia="Times New Roman" w:cstheme="minorHAnsi"/>
                <w:lang w:eastAsia="en-GB"/>
              </w:rPr>
            </w:pPr>
            <w:r>
              <w:rPr>
                <w:rFonts w:eastAsia="Times New Roman" w:cstheme="minorHAnsi"/>
                <w:lang w:eastAsia="en-GB"/>
              </w:rPr>
              <w:t xml:space="preserve">The Growth Hub Evolutive CRM has been modified to ensure the collection of protected characteristics metrics and data, as required by the 2022/23 M&amp;E Framework.  A limitation to the collection of this data is the business user’s preparedness to share such information, the ability of Growth Hub staff to weave these questions into the conversation, and the need to </w:t>
            </w:r>
            <w:proofErr w:type="spellStart"/>
            <w:r>
              <w:rPr>
                <w:rFonts w:eastAsia="Times New Roman" w:cstheme="minorHAnsi"/>
                <w:lang w:eastAsia="en-GB"/>
              </w:rPr>
              <w:t>anonymise</w:t>
            </w:r>
            <w:proofErr w:type="spellEnd"/>
            <w:r>
              <w:rPr>
                <w:rFonts w:eastAsia="Times New Roman" w:cstheme="minorHAnsi"/>
                <w:lang w:eastAsia="en-GB"/>
              </w:rPr>
              <w:t xml:space="preserve"> this data.  Any new, mandatory protected characteristics data required in the 2023/24 M&amp;E Framework – yet to be received - will be built into the existing CRM as soon as practically possible.</w:t>
            </w:r>
          </w:p>
          <w:p w14:paraId="40ECD0E3" w14:textId="77777777" w:rsidR="008917C8" w:rsidRPr="001D5D03" w:rsidRDefault="008917C8" w:rsidP="000D3BD3">
            <w:pPr>
              <w:textAlignment w:val="baseline"/>
              <w:rPr>
                <w:rFonts w:ascii="Arial" w:eastAsia="Times New Roman" w:hAnsi="Arial" w:cs="Arial"/>
                <w:sz w:val="24"/>
                <w:szCs w:val="24"/>
                <w:lang w:eastAsia="en-GB"/>
              </w:rPr>
            </w:pPr>
          </w:p>
        </w:tc>
      </w:tr>
      <w:tr w:rsidR="008917C8" w:rsidRPr="00D64FF5" w14:paraId="4002EA64" w14:textId="77777777" w:rsidTr="000D3BD3">
        <w:tc>
          <w:tcPr>
            <w:tcW w:w="9348" w:type="dxa"/>
            <w:tcBorders>
              <w:top w:val="nil"/>
              <w:left w:val="single" w:sz="6" w:space="0" w:color="auto"/>
              <w:bottom w:val="single" w:sz="6" w:space="0" w:color="auto"/>
              <w:right w:val="single" w:sz="6" w:space="0" w:color="auto"/>
            </w:tcBorders>
            <w:shd w:val="clear" w:color="auto" w:fill="auto"/>
            <w:hideMark/>
          </w:tcPr>
          <w:p w14:paraId="6D1454B7" w14:textId="77777777" w:rsidR="008917C8" w:rsidRPr="00203641" w:rsidRDefault="008917C8" w:rsidP="008917C8">
            <w:pPr>
              <w:pStyle w:val="ListParagraph"/>
              <w:widowControl/>
              <w:numPr>
                <w:ilvl w:val="0"/>
                <w:numId w:val="33"/>
              </w:numPr>
              <w:ind w:left="415"/>
              <w:textAlignment w:val="baseline"/>
              <w:rPr>
                <w:rFonts w:ascii="Arial" w:eastAsia="Times New Roman" w:hAnsi="Arial" w:cs="Arial"/>
                <w:sz w:val="24"/>
                <w:szCs w:val="24"/>
                <w:lang w:eastAsia="en-GB"/>
              </w:rPr>
            </w:pPr>
            <w:r w:rsidRPr="00B544FC">
              <w:rPr>
                <w:rFonts w:ascii="Arial" w:eastAsia="Times New Roman" w:hAnsi="Arial" w:cs="Arial"/>
                <w:sz w:val="24"/>
                <w:szCs w:val="24"/>
                <w:lang w:eastAsia="en-GB"/>
              </w:rPr>
              <w:t xml:space="preserve">What systems </w:t>
            </w:r>
            <w:r>
              <w:rPr>
                <w:rFonts w:ascii="Arial" w:eastAsia="Times New Roman" w:hAnsi="Arial" w:cs="Arial"/>
                <w:sz w:val="24"/>
                <w:szCs w:val="24"/>
                <w:lang w:eastAsia="en-GB"/>
              </w:rPr>
              <w:t xml:space="preserve">are or will be </w:t>
            </w:r>
            <w:r w:rsidRPr="00B544FC">
              <w:rPr>
                <w:rFonts w:ascii="Arial" w:eastAsia="Times New Roman" w:hAnsi="Arial" w:cs="Arial"/>
                <w:sz w:val="24"/>
                <w:szCs w:val="24"/>
                <w:lang w:eastAsia="en-GB"/>
              </w:rPr>
              <w:t xml:space="preserve">put in place to ensure robust and quality driven data capture and reporting to </w:t>
            </w:r>
            <w:r>
              <w:rPr>
                <w:rFonts w:ascii="Arial" w:eastAsia="Times New Roman" w:hAnsi="Arial" w:cs="Arial"/>
                <w:sz w:val="24"/>
                <w:szCs w:val="24"/>
                <w:lang w:eastAsia="en-GB"/>
              </w:rPr>
              <w:t>DBT</w:t>
            </w:r>
            <w:r w:rsidRPr="00B544FC">
              <w:rPr>
                <w:rFonts w:ascii="Arial" w:eastAsia="Times New Roman" w:hAnsi="Arial" w:cs="Arial"/>
                <w:sz w:val="24"/>
                <w:szCs w:val="24"/>
                <w:lang w:eastAsia="en-GB"/>
              </w:rPr>
              <w:t xml:space="preserve"> of</w:t>
            </w:r>
            <w:r>
              <w:rPr>
                <w:rFonts w:ascii="Arial" w:eastAsia="Times New Roman" w:hAnsi="Arial" w:cs="Arial"/>
                <w:sz w:val="24"/>
                <w:szCs w:val="24"/>
                <w:lang w:eastAsia="en-GB"/>
              </w:rPr>
              <w:t xml:space="preserve"> aggregated data at required intervals.</w:t>
            </w:r>
          </w:p>
        </w:tc>
      </w:tr>
      <w:tr w:rsidR="008917C8" w:rsidRPr="00D64FF5" w14:paraId="4FBDBFE0" w14:textId="77777777" w:rsidTr="000D3BD3">
        <w:tc>
          <w:tcPr>
            <w:tcW w:w="9348" w:type="dxa"/>
            <w:tcBorders>
              <w:top w:val="nil"/>
              <w:left w:val="single" w:sz="6" w:space="0" w:color="auto"/>
              <w:bottom w:val="single" w:sz="6" w:space="0" w:color="auto"/>
              <w:right w:val="single" w:sz="6" w:space="0" w:color="auto"/>
            </w:tcBorders>
            <w:shd w:val="clear" w:color="auto" w:fill="auto"/>
          </w:tcPr>
          <w:p w14:paraId="4AE6C62F" w14:textId="77777777" w:rsidR="008917C8" w:rsidRPr="004637F5" w:rsidRDefault="008917C8" w:rsidP="000D3BD3">
            <w:pPr>
              <w:textAlignment w:val="baseline"/>
              <w:rPr>
                <w:rFonts w:ascii="Arial" w:eastAsia="Times New Roman" w:hAnsi="Arial" w:cs="Arial"/>
                <w:sz w:val="24"/>
                <w:szCs w:val="24"/>
                <w:lang w:eastAsia="en-GB"/>
              </w:rPr>
            </w:pPr>
            <w:r w:rsidRPr="005A3810">
              <w:rPr>
                <w:rFonts w:eastAsia="Times New Roman" w:cstheme="minorHAnsi"/>
                <w:lang w:eastAsia="en-GB"/>
              </w:rPr>
              <w:t xml:space="preserve">The Evolutive CRM system will remain in place </w:t>
            </w:r>
            <w:r>
              <w:rPr>
                <w:rFonts w:eastAsia="Times New Roman" w:cstheme="minorHAnsi"/>
                <w:lang w:eastAsia="en-GB"/>
              </w:rPr>
              <w:t xml:space="preserve">this year, through the purchase of 2023/24 CRM </w:t>
            </w:r>
            <w:proofErr w:type="spellStart"/>
            <w:r>
              <w:rPr>
                <w:rFonts w:eastAsia="Times New Roman" w:cstheme="minorHAnsi"/>
                <w:lang w:eastAsia="en-GB"/>
              </w:rPr>
              <w:t>licences</w:t>
            </w:r>
            <w:proofErr w:type="spellEnd"/>
            <w:r>
              <w:rPr>
                <w:rFonts w:eastAsia="Times New Roman" w:cstheme="minorHAnsi"/>
                <w:lang w:eastAsia="en-GB"/>
              </w:rPr>
              <w:t xml:space="preserve">, </w:t>
            </w:r>
            <w:r w:rsidRPr="005A3810">
              <w:rPr>
                <w:rFonts w:eastAsia="Times New Roman" w:cstheme="minorHAnsi"/>
                <w:lang w:eastAsia="en-GB"/>
              </w:rPr>
              <w:t xml:space="preserve">for the </w:t>
            </w:r>
            <w:r>
              <w:rPr>
                <w:rFonts w:eastAsia="Times New Roman" w:cstheme="minorHAnsi"/>
                <w:lang w:eastAsia="en-GB"/>
              </w:rPr>
              <w:t xml:space="preserve">capture of aggregated business data, which will be reported on at the required intervals.  </w:t>
            </w:r>
          </w:p>
          <w:p w14:paraId="124DDA56" w14:textId="77777777" w:rsidR="008917C8" w:rsidRPr="008B6676" w:rsidRDefault="008917C8" w:rsidP="000D3BD3">
            <w:pPr>
              <w:textAlignment w:val="baseline"/>
              <w:rPr>
                <w:rFonts w:ascii="Arial" w:eastAsia="Times New Roman" w:hAnsi="Arial" w:cs="Arial"/>
                <w:sz w:val="24"/>
                <w:szCs w:val="24"/>
                <w:lang w:eastAsia="en-GB"/>
              </w:rPr>
            </w:pPr>
          </w:p>
        </w:tc>
      </w:tr>
      <w:tr w:rsidR="008917C8" w:rsidRPr="00D64FF5" w14:paraId="13DA2E3F" w14:textId="77777777" w:rsidTr="000D3BD3">
        <w:tc>
          <w:tcPr>
            <w:tcW w:w="9348" w:type="dxa"/>
            <w:tcBorders>
              <w:top w:val="nil"/>
              <w:left w:val="single" w:sz="6" w:space="0" w:color="auto"/>
              <w:bottom w:val="single" w:sz="6" w:space="0" w:color="auto"/>
              <w:right w:val="single" w:sz="6" w:space="0" w:color="auto"/>
            </w:tcBorders>
            <w:shd w:val="clear" w:color="auto" w:fill="auto"/>
          </w:tcPr>
          <w:p w14:paraId="3D76DBC7" w14:textId="77777777" w:rsidR="008917C8" w:rsidRPr="00655B63" w:rsidRDefault="008917C8" w:rsidP="008917C8">
            <w:pPr>
              <w:pStyle w:val="ListParagraph"/>
              <w:widowControl/>
              <w:numPr>
                <w:ilvl w:val="0"/>
                <w:numId w:val="33"/>
              </w:numPr>
              <w:ind w:left="415"/>
              <w:textAlignment w:val="baseline"/>
              <w:rPr>
                <w:rFonts w:ascii="Arial" w:eastAsia="Times New Roman" w:hAnsi="Arial" w:cs="Arial"/>
                <w:sz w:val="24"/>
                <w:szCs w:val="24"/>
                <w:lang w:eastAsia="en-GB"/>
              </w:rPr>
            </w:pPr>
            <w:r w:rsidRPr="00655B63">
              <w:rPr>
                <w:rFonts w:ascii="Arial" w:eastAsia="Times New Roman" w:hAnsi="Arial" w:cs="Arial"/>
                <w:sz w:val="24"/>
                <w:szCs w:val="24"/>
                <w:lang w:eastAsia="en-GB"/>
              </w:rPr>
              <w:t xml:space="preserve">What systems are or will be put in place to collect and maintain records of </w:t>
            </w:r>
            <w:r w:rsidRPr="00655B63">
              <w:rPr>
                <w:rFonts w:ascii="Arial" w:eastAsia="Times New Roman" w:hAnsi="Arial" w:cs="Arial"/>
                <w:b/>
                <w:bCs/>
                <w:sz w:val="24"/>
                <w:szCs w:val="24"/>
                <w:lang w:eastAsia="en-GB"/>
              </w:rPr>
              <w:t>non- aggregated</w:t>
            </w:r>
            <w:r w:rsidRPr="00655B63">
              <w:rPr>
                <w:rFonts w:ascii="Arial" w:eastAsia="Times New Roman" w:hAnsi="Arial" w:cs="Arial"/>
                <w:sz w:val="24"/>
                <w:szCs w:val="24"/>
                <w:lang w:eastAsia="en-GB"/>
              </w:rPr>
              <w:t> </w:t>
            </w:r>
            <w:r w:rsidRPr="00655B63">
              <w:rPr>
                <w:rFonts w:ascii="Arial" w:eastAsia="Times New Roman" w:hAnsi="Arial" w:cs="Arial"/>
                <w:b/>
                <w:bCs/>
                <w:sz w:val="24"/>
                <w:szCs w:val="24"/>
                <w:lang w:eastAsia="en-GB"/>
              </w:rPr>
              <w:t>(firm level)</w:t>
            </w:r>
            <w:r w:rsidRPr="00655B63">
              <w:rPr>
                <w:rFonts w:ascii="Arial" w:eastAsia="Times New Roman" w:hAnsi="Arial" w:cs="Arial"/>
                <w:sz w:val="24"/>
                <w:szCs w:val="24"/>
                <w:lang w:eastAsia="en-GB"/>
              </w:rPr>
              <w:t xml:space="preserve"> data for all businesses receiving medium-intensity and high-intensity diagnostics, </w:t>
            </w:r>
            <w:proofErr w:type="gramStart"/>
            <w:r w:rsidRPr="00655B63">
              <w:rPr>
                <w:rFonts w:ascii="Arial" w:eastAsia="Times New Roman" w:hAnsi="Arial" w:cs="Arial"/>
                <w:sz w:val="24"/>
                <w:szCs w:val="24"/>
                <w:lang w:eastAsia="en-GB"/>
              </w:rPr>
              <w:t>support</w:t>
            </w:r>
            <w:proofErr w:type="gramEnd"/>
            <w:r w:rsidRPr="00655B63">
              <w:rPr>
                <w:rFonts w:ascii="Arial" w:eastAsia="Times New Roman" w:hAnsi="Arial" w:cs="Arial"/>
                <w:sz w:val="24"/>
                <w:szCs w:val="24"/>
                <w:lang w:eastAsia="en-GB"/>
              </w:rPr>
              <w:t xml:space="preserve"> and advice e.g</w:t>
            </w:r>
            <w:r w:rsidRPr="56C699AA">
              <w:rPr>
                <w:rFonts w:ascii="Arial" w:eastAsia="Times New Roman" w:hAnsi="Arial" w:cs="Arial"/>
                <w:sz w:val="24"/>
                <w:szCs w:val="24"/>
                <w:lang w:eastAsia="en-GB"/>
              </w:rPr>
              <w:t>.,</w:t>
            </w:r>
            <w:r w:rsidRPr="00655B63">
              <w:rPr>
                <w:rFonts w:ascii="Arial" w:eastAsia="Times New Roman" w:hAnsi="Arial" w:cs="Arial"/>
                <w:sz w:val="24"/>
                <w:szCs w:val="24"/>
                <w:lang w:eastAsia="en-GB"/>
              </w:rPr>
              <w:t xml:space="preserve"> this must include accurate capture of Companies Registration Number or VAT/PAYE and postcode as the primary unique business identifiers. </w:t>
            </w:r>
          </w:p>
        </w:tc>
      </w:tr>
      <w:tr w:rsidR="008917C8" w:rsidRPr="00D64FF5" w14:paraId="55631063" w14:textId="77777777" w:rsidTr="000D3BD3">
        <w:tc>
          <w:tcPr>
            <w:tcW w:w="9348" w:type="dxa"/>
            <w:tcBorders>
              <w:top w:val="nil"/>
              <w:left w:val="single" w:sz="6" w:space="0" w:color="auto"/>
              <w:bottom w:val="single" w:sz="6" w:space="0" w:color="auto"/>
              <w:right w:val="single" w:sz="6" w:space="0" w:color="auto"/>
            </w:tcBorders>
            <w:shd w:val="clear" w:color="auto" w:fill="auto"/>
            <w:hideMark/>
          </w:tcPr>
          <w:p w14:paraId="342CEF45" w14:textId="77777777" w:rsidR="008917C8" w:rsidRDefault="008917C8" w:rsidP="000D3BD3">
            <w:pPr>
              <w:textAlignment w:val="baseline"/>
              <w:rPr>
                <w:rFonts w:eastAsia="Times New Roman" w:cstheme="minorHAnsi"/>
                <w:lang w:eastAsia="en-GB"/>
              </w:rPr>
            </w:pPr>
            <w:r w:rsidRPr="005A3810">
              <w:rPr>
                <w:rFonts w:eastAsia="Times New Roman" w:cstheme="minorHAnsi"/>
                <w:lang w:eastAsia="en-GB"/>
              </w:rPr>
              <w:t xml:space="preserve">The Evolutive CRM system will remain in place </w:t>
            </w:r>
            <w:r>
              <w:rPr>
                <w:rFonts w:eastAsia="Times New Roman" w:cstheme="minorHAnsi"/>
                <w:lang w:eastAsia="en-GB"/>
              </w:rPr>
              <w:t xml:space="preserve">this year, through the purchase of 2023/24 CRM </w:t>
            </w:r>
            <w:proofErr w:type="spellStart"/>
            <w:r>
              <w:rPr>
                <w:rFonts w:eastAsia="Times New Roman" w:cstheme="minorHAnsi"/>
                <w:lang w:eastAsia="en-GB"/>
              </w:rPr>
              <w:t>licences</w:t>
            </w:r>
            <w:proofErr w:type="spellEnd"/>
            <w:r>
              <w:rPr>
                <w:rFonts w:eastAsia="Times New Roman" w:cstheme="minorHAnsi"/>
                <w:lang w:eastAsia="en-GB"/>
              </w:rPr>
              <w:t xml:space="preserve">, </w:t>
            </w:r>
            <w:r w:rsidRPr="005A3810">
              <w:rPr>
                <w:rFonts w:eastAsia="Times New Roman" w:cstheme="minorHAnsi"/>
                <w:lang w:eastAsia="en-GB"/>
              </w:rPr>
              <w:t xml:space="preserve">for the </w:t>
            </w:r>
            <w:r>
              <w:rPr>
                <w:rFonts w:eastAsia="Times New Roman" w:cstheme="minorHAnsi"/>
                <w:lang w:eastAsia="en-GB"/>
              </w:rPr>
              <w:t xml:space="preserve">capture of non-aggregated business medium and high intensity support </w:t>
            </w:r>
            <w:r w:rsidRPr="00E84A07">
              <w:rPr>
                <w:rFonts w:eastAsia="Times New Roman" w:cstheme="minorHAnsi"/>
                <w:lang w:eastAsia="en-GB"/>
              </w:rPr>
              <w:t>data</w:t>
            </w:r>
            <w:r>
              <w:rPr>
                <w:rFonts w:eastAsia="Times New Roman" w:cstheme="minorHAnsi"/>
                <w:lang w:eastAsia="en-GB"/>
              </w:rPr>
              <w:t xml:space="preserve">, which will be reported on at the required intervals.  </w:t>
            </w:r>
          </w:p>
          <w:p w14:paraId="3AE3EF60" w14:textId="77777777" w:rsidR="008917C8" w:rsidRPr="00D64FF5" w:rsidRDefault="008917C8" w:rsidP="000D3BD3">
            <w:pPr>
              <w:textAlignment w:val="baseline"/>
              <w:rPr>
                <w:rFonts w:ascii="Arial" w:eastAsia="Times New Roman" w:hAnsi="Arial" w:cs="Arial"/>
                <w:sz w:val="24"/>
                <w:szCs w:val="24"/>
                <w:lang w:eastAsia="en-GB"/>
              </w:rPr>
            </w:pPr>
            <w:r w:rsidRPr="00D64FF5">
              <w:rPr>
                <w:rFonts w:ascii="Arial" w:eastAsia="Times New Roman" w:hAnsi="Arial" w:cs="Arial"/>
                <w:sz w:val="24"/>
                <w:szCs w:val="24"/>
                <w:lang w:eastAsia="en-GB"/>
              </w:rPr>
              <w:t> </w:t>
            </w:r>
          </w:p>
        </w:tc>
      </w:tr>
      <w:tr w:rsidR="008917C8" w:rsidRPr="00D64FF5" w14:paraId="678E566B" w14:textId="77777777" w:rsidTr="000D3BD3">
        <w:tc>
          <w:tcPr>
            <w:tcW w:w="9348" w:type="dxa"/>
            <w:tcBorders>
              <w:top w:val="nil"/>
              <w:left w:val="single" w:sz="6" w:space="0" w:color="auto"/>
              <w:bottom w:val="single" w:sz="6" w:space="0" w:color="auto"/>
              <w:right w:val="single" w:sz="6" w:space="0" w:color="auto"/>
            </w:tcBorders>
            <w:shd w:val="clear" w:color="auto" w:fill="auto"/>
          </w:tcPr>
          <w:p w14:paraId="54788FFD" w14:textId="77777777" w:rsidR="008917C8" w:rsidRPr="00B96282" w:rsidRDefault="008917C8" w:rsidP="008917C8">
            <w:pPr>
              <w:pStyle w:val="ListParagraph"/>
              <w:widowControl/>
              <w:numPr>
                <w:ilvl w:val="0"/>
                <w:numId w:val="33"/>
              </w:numPr>
              <w:ind w:left="415"/>
              <w:textAlignment w:val="baseline"/>
              <w:rPr>
                <w:rFonts w:ascii="Arial" w:eastAsia="Times New Roman" w:hAnsi="Arial" w:cs="Arial"/>
                <w:sz w:val="24"/>
                <w:szCs w:val="24"/>
                <w:lang w:eastAsia="en-GB"/>
              </w:rPr>
            </w:pPr>
            <w:r>
              <w:rPr>
                <w:rFonts w:ascii="Arial" w:eastAsia="Times New Roman" w:hAnsi="Arial" w:cs="Arial"/>
                <w:sz w:val="24"/>
                <w:szCs w:val="24"/>
                <w:lang w:eastAsia="en-GB"/>
              </w:rPr>
              <w:t xml:space="preserve"> </w:t>
            </w:r>
            <w:r w:rsidRPr="00B96282">
              <w:rPr>
                <w:rFonts w:ascii="Arial" w:eastAsia="Times New Roman" w:hAnsi="Arial" w:cs="Arial"/>
                <w:sz w:val="24"/>
                <w:szCs w:val="24"/>
                <w:lang w:eastAsia="en-GB"/>
              </w:rPr>
              <w:t xml:space="preserve">Please confirm that the LEP/MCA/County Council and Growth Hub will engage with DBT and its partners to develop and subsequently adopt cross-service provider </w:t>
            </w:r>
            <w:r w:rsidRPr="00B96282">
              <w:rPr>
                <w:rFonts w:ascii="Arial" w:eastAsia="Times New Roman" w:hAnsi="Arial" w:cs="Arial"/>
                <w:sz w:val="24"/>
                <w:szCs w:val="24"/>
                <w:lang w:eastAsia="en-GB"/>
              </w:rPr>
              <w:lastRenderedPageBreak/>
              <w:t xml:space="preserve">data sharing agreements and </w:t>
            </w:r>
            <w:proofErr w:type="gramStart"/>
            <w:r w:rsidRPr="00B96282">
              <w:rPr>
                <w:rFonts w:ascii="Arial" w:eastAsia="Times New Roman" w:hAnsi="Arial" w:cs="Arial"/>
                <w:sz w:val="24"/>
                <w:szCs w:val="24"/>
                <w:lang w:eastAsia="en-GB"/>
              </w:rPr>
              <w:t>protocols, and</w:t>
            </w:r>
            <w:proofErr w:type="gramEnd"/>
            <w:r w:rsidRPr="00B96282">
              <w:rPr>
                <w:rFonts w:ascii="Arial" w:eastAsia="Times New Roman" w:hAnsi="Arial" w:cs="Arial"/>
                <w:sz w:val="24"/>
                <w:szCs w:val="24"/>
                <w:lang w:eastAsia="en-GB"/>
              </w:rPr>
              <w:t xml:space="preserve"> set out in principle how these would be implemented by the </w:t>
            </w:r>
            <w:proofErr w:type="spellStart"/>
            <w:r w:rsidRPr="00B96282">
              <w:rPr>
                <w:rFonts w:ascii="Arial" w:eastAsia="Times New Roman" w:hAnsi="Arial" w:cs="Arial"/>
                <w:sz w:val="24"/>
                <w:szCs w:val="24"/>
                <w:lang w:eastAsia="en-GB"/>
              </w:rPr>
              <w:t>organisation</w:t>
            </w:r>
            <w:proofErr w:type="spellEnd"/>
            <w:r w:rsidRPr="00B96282">
              <w:rPr>
                <w:rFonts w:ascii="Arial" w:eastAsia="Times New Roman" w:hAnsi="Arial" w:cs="Arial"/>
                <w:sz w:val="24"/>
                <w:szCs w:val="24"/>
                <w:lang w:eastAsia="en-GB"/>
              </w:rPr>
              <w:t xml:space="preserve">(s).  </w:t>
            </w:r>
          </w:p>
          <w:p w14:paraId="3038B793" w14:textId="77777777" w:rsidR="008917C8" w:rsidRPr="00B96282" w:rsidRDefault="008917C8" w:rsidP="000D3BD3">
            <w:pPr>
              <w:pStyle w:val="ListParagraph"/>
              <w:ind w:left="415"/>
              <w:textAlignment w:val="baseline"/>
              <w:rPr>
                <w:rFonts w:ascii="Arial" w:eastAsia="Times New Roman" w:hAnsi="Arial" w:cs="Arial"/>
                <w:sz w:val="24"/>
                <w:szCs w:val="24"/>
                <w:lang w:eastAsia="en-GB"/>
              </w:rPr>
            </w:pPr>
          </w:p>
          <w:p w14:paraId="0AE75401" w14:textId="77777777" w:rsidR="008917C8" w:rsidRPr="00655B63" w:rsidRDefault="008917C8" w:rsidP="000D3BD3">
            <w:pPr>
              <w:pStyle w:val="ListParagraph"/>
              <w:ind w:left="415"/>
              <w:textAlignment w:val="baseline"/>
              <w:rPr>
                <w:rFonts w:ascii="Arial" w:eastAsia="Times New Roman" w:hAnsi="Arial" w:cs="Arial"/>
                <w:sz w:val="24"/>
                <w:szCs w:val="24"/>
                <w:lang w:eastAsia="en-GB"/>
              </w:rPr>
            </w:pPr>
            <w:r w:rsidRPr="00B96282">
              <w:rPr>
                <w:rFonts w:ascii="Arial" w:eastAsia="Times New Roman" w:hAnsi="Arial" w:cs="Arial"/>
                <w:sz w:val="24"/>
                <w:szCs w:val="24"/>
                <w:lang w:eastAsia="en-GB"/>
              </w:rPr>
              <w:t>Please also set out how the LEP/MCA/County Council and Growth Hub would ensure that relevant data from CRM systems could effectively be shared with partners in either a static format (</w:t>
            </w:r>
            <w:proofErr w:type="gramStart"/>
            <w:r w:rsidRPr="00B96282">
              <w:rPr>
                <w:rFonts w:ascii="Arial" w:eastAsia="Times New Roman" w:hAnsi="Arial" w:cs="Arial"/>
                <w:sz w:val="24"/>
                <w:szCs w:val="24"/>
                <w:lang w:eastAsia="en-GB"/>
              </w:rPr>
              <w:t>e.g.</w:t>
            </w:r>
            <w:proofErr w:type="gramEnd"/>
            <w:r w:rsidRPr="00B96282">
              <w:rPr>
                <w:rFonts w:ascii="Arial" w:eastAsia="Times New Roman" w:hAnsi="Arial" w:cs="Arial"/>
                <w:sz w:val="24"/>
                <w:szCs w:val="24"/>
                <w:lang w:eastAsia="en-GB"/>
              </w:rPr>
              <w:t xml:space="preserve"> database files) or via live data links (e.g. via APIs), and how practical this would be to achieve.</w:t>
            </w:r>
            <w:r>
              <w:rPr>
                <w:rFonts w:ascii="Arial" w:eastAsia="Times New Roman" w:hAnsi="Arial" w:cs="Arial"/>
                <w:sz w:val="24"/>
                <w:szCs w:val="24"/>
                <w:lang w:eastAsia="en-GB"/>
              </w:rPr>
              <w:t xml:space="preserve">  </w:t>
            </w:r>
          </w:p>
        </w:tc>
      </w:tr>
      <w:tr w:rsidR="008917C8" w:rsidRPr="00D64FF5" w14:paraId="30D99B76" w14:textId="77777777" w:rsidTr="000D3BD3">
        <w:tc>
          <w:tcPr>
            <w:tcW w:w="9348" w:type="dxa"/>
            <w:tcBorders>
              <w:top w:val="nil"/>
              <w:left w:val="single" w:sz="6" w:space="0" w:color="auto"/>
              <w:bottom w:val="single" w:sz="6" w:space="0" w:color="auto"/>
              <w:right w:val="single" w:sz="6" w:space="0" w:color="auto"/>
            </w:tcBorders>
            <w:shd w:val="clear" w:color="auto" w:fill="auto"/>
          </w:tcPr>
          <w:p w14:paraId="5A963F94" w14:textId="77777777" w:rsidR="008917C8" w:rsidRPr="00184799" w:rsidRDefault="008917C8" w:rsidP="000D3BD3">
            <w:pPr>
              <w:textAlignment w:val="baseline"/>
              <w:rPr>
                <w:rFonts w:eastAsia="Times New Roman" w:cstheme="minorHAnsi"/>
                <w:lang w:eastAsia="en-GB"/>
              </w:rPr>
            </w:pPr>
            <w:r w:rsidRPr="00184799">
              <w:rPr>
                <w:rFonts w:eastAsia="Times New Roman" w:cstheme="minorHAnsi"/>
                <w:lang w:eastAsia="en-GB"/>
              </w:rPr>
              <w:lastRenderedPageBreak/>
              <w:t xml:space="preserve">SELEP and the </w:t>
            </w:r>
            <w:proofErr w:type="gramStart"/>
            <w:r w:rsidRPr="00184799">
              <w:rPr>
                <w:rFonts w:eastAsia="Times New Roman" w:cstheme="minorHAnsi"/>
                <w:lang w:eastAsia="en-GB"/>
              </w:rPr>
              <w:t>South East</w:t>
            </w:r>
            <w:proofErr w:type="gramEnd"/>
            <w:r w:rsidRPr="00184799">
              <w:rPr>
                <w:rFonts w:eastAsia="Times New Roman" w:cstheme="minorHAnsi"/>
                <w:lang w:eastAsia="en-GB"/>
              </w:rPr>
              <w:t xml:space="preserve"> Business Hub</w:t>
            </w:r>
            <w:r>
              <w:rPr>
                <w:rFonts w:eastAsia="Times New Roman" w:cstheme="minorHAnsi"/>
                <w:lang w:eastAsia="en-GB"/>
              </w:rPr>
              <w:t xml:space="preserve"> will</w:t>
            </w:r>
            <w:r w:rsidRPr="00184799">
              <w:rPr>
                <w:rFonts w:eastAsia="Times New Roman" w:cstheme="minorHAnsi"/>
                <w:lang w:eastAsia="en-GB"/>
              </w:rPr>
              <w:t xml:space="preserve"> engage in the development and adoption of data-sharing agreements and protocols, subject to adequate Information Governance support and requisite sign-off from Essex County Council (as Accountable Body for SELEP) and area hub Lead Authorities.  </w:t>
            </w:r>
          </w:p>
          <w:p w14:paraId="51120282" w14:textId="77777777" w:rsidR="008917C8" w:rsidRPr="00184799" w:rsidRDefault="008917C8" w:rsidP="000D3BD3">
            <w:pPr>
              <w:textAlignment w:val="baseline"/>
              <w:rPr>
                <w:rFonts w:eastAsia="Times New Roman" w:cstheme="minorHAnsi"/>
                <w:lang w:eastAsia="en-GB"/>
              </w:rPr>
            </w:pPr>
          </w:p>
          <w:p w14:paraId="3AF704BA" w14:textId="77777777" w:rsidR="008917C8" w:rsidRDefault="008917C8" w:rsidP="000D3BD3">
            <w:pPr>
              <w:textAlignment w:val="baseline"/>
              <w:rPr>
                <w:rFonts w:eastAsia="Times New Roman" w:cstheme="minorHAnsi"/>
                <w:lang w:eastAsia="en-GB"/>
              </w:rPr>
            </w:pPr>
            <w:r>
              <w:rPr>
                <w:rFonts w:eastAsia="Times New Roman" w:cstheme="minorHAnsi"/>
                <w:lang w:eastAsia="en-GB"/>
              </w:rPr>
              <w:t xml:space="preserve">Implementation of new data-sharing activities could </w:t>
            </w:r>
            <w:r w:rsidRPr="00184799">
              <w:rPr>
                <w:rFonts w:eastAsia="Times New Roman" w:cstheme="minorHAnsi"/>
                <w:lang w:eastAsia="en-GB"/>
              </w:rPr>
              <w:t>follow the model already in place for data sharing between SELEP and the three area hubs</w:t>
            </w:r>
            <w:r>
              <w:rPr>
                <w:rFonts w:eastAsia="Times New Roman" w:cstheme="minorHAnsi"/>
                <w:lang w:eastAsia="en-GB"/>
              </w:rPr>
              <w:t>, all acting as data controllers</w:t>
            </w:r>
            <w:r w:rsidRPr="00184799">
              <w:rPr>
                <w:rFonts w:eastAsia="Times New Roman" w:cstheme="minorHAnsi"/>
                <w:lang w:eastAsia="en-GB"/>
              </w:rPr>
              <w:t xml:space="preserve">.  This involves a shared and published Data Sharing Protocol, consistent and accurate data privacy </w:t>
            </w:r>
            <w:r>
              <w:rPr>
                <w:rFonts w:eastAsia="Times New Roman" w:cstheme="minorHAnsi"/>
                <w:lang w:eastAsia="en-GB"/>
              </w:rPr>
              <w:t xml:space="preserve">notices and policies, </w:t>
            </w:r>
            <w:r w:rsidRPr="00184799">
              <w:rPr>
                <w:rFonts w:eastAsia="Times New Roman" w:cstheme="minorHAnsi"/>
                <w:lang w:eastAsia="en-GB"/>
              </w:rPr>
              <w:t xml:space="preserve">and facilities built into the Evolutive CRM to enable </w:t>
            </w:r>
            <w:r>
              <w:rPr>
                <w:rFonts w:eastAsia="Times New Roman" w:cstheme="minorHAnsi"/>
                <w:lang w:eastAsia="en-GB"/>
              </w:rPr>
              <w:t xml:space="preserve">SELEP live </w:t>
            </w:r>
            <w:r w:rsidRPr="00184799">
              <w:rPr>
                <w:rFonts w:eastAsia="Times New Roman" w:cstheme="minorHAnsi"/>
                <w:lang w:eastAsia="en-GB"/>
              </w:rPr>
              <w:t xml:space="preserve">access to specified </w:t>
            </w:r>
            <w:r>
              <w:rPr>
                <w:rFonts w:eastAsia="Times New Roman" w:cstheme="minorHAnsi"/>
                <w:lang w:eastAsia="en-GB"/>
              </w:rPr>
              <w:t xml:space="preserve">area hub </w:t>
            </w:r>
            <w:r w:rsidRPr="00184799">
              <w:rPr>
                <w:rFonts w:eastAsia="Times New Roman" w:cstheme="minorHAnsi"/>
                <w:lang w:eastAsia="en-GB"/>
              </w:rPr>
              <w:t>data sets.</w:t>
            </w:r>
            <w:r>
              <w:rPr>
                <w:rFonts w:eastAsia="Times New Roman" w:cstheme="minorHAnsi"/>
                <w:lang w:eastAsia="en-GB"/>
              </w:rPr>
              <w:t xml:space="preserve">  In some cases, it also requires a Data Protection Impact Assessment of the protocol and the participation of contracted providers as data processors. </w:t>
            </w:r>
          </w:p>
          <w:p w14:paraId="317D22B2" w14:textId="77777777" w:rsidR="008917C8" w:rsidRDefault="008917C8" w:rsidP="000D3BD3">
            <w:pPr>
              <w:textAlignment w:val="baseline"/>
              <w:rPr>
                <w:rFonts w:eastAsia="Times New Roman" w:cstheme="minorHAnsi"/>
                <w:lang w:eastAsia="en-GB"/>
              </w:rPr>
            </w:pPr>
          </w:p>
          <w:p w14:paraId="28A8D950" w14:textId="77777777" w:rsidR="008917C8" w:rsidRDefault="008917C8" w:rsidP="000D3BD3">
            <w:pPr>
              <w:textAlignment w:val="baseline"/>
              <w:rPr>
                <w:rFonts w:eastAsia="Times New Roman" w:cstheme="minorHAnsi"/>
                <w:lang w:eastAsia="en-GB"/>
              </w:rPr>
            </w:pPr>
            <w:r>
              <w:rPr>
                <w:rFonts w:eastAsia="Times New Roman" w:cstheme="minorHAnsi"/>
                <w:lang w:eastAsia="en-GB"/>
              </w:rPr>
              <w:t xml:space="preserve">SELEP and the area Hubs would need to liaise with </w:t>
            </w:r>
            <w:proofErr w:type="spellStart"/>
            <w:r>
              <w:rPr>
                <w:rFonts w:eastAsia="Times New Roman" w:cstheme="minorHAnsi"/>
                <w:lang w:eastAsia="en-GB"/>
              </w:rPr>
              <w:t>Alcium</w:t>
            </w:r>
            <w:proofErr w:type="spellEnd"/>
            <w:r>
              <w:rPr>
                <w:rFonts w:eastAsia="Times New Roman" w:cstheme="minorHAnsi"/>
                <w:lang w:eastAsia="en-GB"/>
              </w:rPr>
              <w:t xml:space="preserve"> as the Evolutive CRM provider, to discuss and agree how relevant data could effectively be shared with partners, subject to the necessary agreements being in place.</w:t>
            </w:r>
          </w:p>
          <w:p w14:paraId="70A592F3" w14:textId="77777777" w:rsidR="008917C8" w:rsidRDefault="008917C8" w:rsidP="000D3BD3">
            <w:pPr>
              <w:textAlignment w:val="baseline"/>
              <w:rPr>
                <w:rFonts w:eastAsia="Times New Roman" w:cstheme="minorHAnsi"/>
                <w:lang w:eastAsia="en-GB"/>
              </w:rPr>
            </w:pPr>
          </w:p>
          <w:p w14:paraId="1B0359A8" w14:textId="77777777" w:rsidR="008917C8" w:rsidRPr="00184799" w:rsidRDefault="008917C8" w:rsidP="000D3BD3">
            <w:pPr>
              <w:textAlignment w:val="baseline"/>
              <w:rPr>
                <w:rFonts w:eastAsia="Times New Roman" w:cstheme="minorHAnsi"/>
                <w:lang w:eastAsia="en-GB"/>
              </w:rPr>
            </w:pPr>
            <w:r>
              <w:rPr>
                <w:rFonts w:eastAsia="Times New Roman" w:cstheme="minorHAnsi"/>
                <w:lang w:eastAsia="en-GB"/>
              </w:rPr>
              <w:t>It must be noted that any costs to SELEP and/or the Growth Hub, associated with this work, are currently unknown and are not budgeted for.</w:t>
            </w:r>
          </w:p>
          <w:p w14:paraId="6A9352BA" w14:textId="77777777" w:rsidR="008917C8" w:rsidRPr="003C4B85" w:rsidRDefault="008917C8" w:rsidP="000D3BD3">
            <w:pPr>
              <w:textAlignment w:val="baseline"/>
              <w:rPr>
                <w:rFonts w:ascii="Arial" w:eastAsia="Times New Roman" w:hAnsi="Arial" w:cs="Arial"/>
                <w:sz w:val="24"/>
                <w:szCs w:val="24"/>
                <w:lang w:eastAsia="en-GB"/>
              </w:rPr>
            </w:pPr>
          </w:p>
        </w:tc>
      </w:tr>
      <w:tr w:rsidR="008917C8" w:rsidRPr="00D64FF5" w14:paraId="25430638" w14:textId="77777777" w:rsidTr="000D3BD3">
        <w:tc>
          <w:tcPr>
            <w:tcW w:w="9348" w:type="dxa"/>
            <w:tcBorders>
              <w:top w:val="nil"/>
              <w:left w:val="single" w:sz="6" w:space="0" w:color="auto"/>
              <w:bottom w:val="single" w:sz="6" w:space="0" w:color="auto"/>
              <w:right w:val="single" w:sz="6" w:space="0" w:color="auto"/>
            </w:tcBorders>
            <w:shd w:val="clear" w:color="auto" w:fill="auto"/>
            <w:hideMark/>
          </w:tcPr>
          <w:p w14:paraId="272DDB4E" w14:textId="77777777" w:rsidR="008917C8" w:rsidRPr="00D64FF5" w:rsidRDefault="008917C8" w:rsidP="008917C8">
            <w:pPr>
              <w:pStyle w:val="ListParagraph"/>
              <w:widowControl/>
              <w:numPr>
                <w:ilvl w:val="0"/>
                <w:numId w:val="33"/>
              </w:numPr>
              <w:ind w:left="415"/>
              <w:textAlignment w:val="baseline"/>
              <w:rPr>
                <w:rFonts w:ascii="Arial" w:eastAsia="Times New Roman" w:hAnsi="Arial" w:cs="Arial"/>
                <w:sz w:val="24"/>
                <w:szCs w:val="24"/>
                <w:lang w:eastAsia="en-GB"/>
              </w:rPr>
            </w:pPr>
            <w:r w:rsidRPr="00FD4D6B">
              <w:rPr>
                <w:rFonts w:ascii="Arial" w:eastAsia="Times New Roman" w:hAnsi="Arial" w:cs="Arial"/>
                <w:sz w:val="24"/>
                <w:szCs w:val="24"/>
                <w:lang w:eastAsia="en-GB"/>
              </w:rPr>
              <w:t>Please confirm any Key Performance Indicators and Quality Performance Standards set by the LEP to ensure that the Growth Hub (whether delivered “in-house” by the LEP/MCA/LA</w:t>
            </w:r>
            <w:r>
              <w:rPr>
                <w:rFonts w:ascii="Arial" w:eastAsia="Times New Roman" w:hAnsi="Arial" w:cs="Arial"/>
                <w:sz w:val="24"/>
                <w:szCs w:val="24"/>
                <w:lang w:eastAsia="en-GB"/>
              </w:rPr>
              <w:t>/</w:t>
            </w:r>
            <w:r w:rsidRPr="00D509E3">
              <w:rPr>
                <w:rFonts w:ascii="Arial" w:eastAsia="Times New Roman" w:hAnsi="Arial" w:cs="Arial"/>
                <w:sz w:val="24"/>
                <w:szCs w:val="24"/>
                <w:lang w:eastAsia="en-GB"/>
              </w:rPr>
              <w:t>County Council</w:t>
            </w:r>
            <w:r w:rsidRPr="00FD4D6B">
              <w:rPr>
                <w:rFonts w:ascii="Arial" w:eastAsia="Times New Roman" w:hAnsi="Arial" w:cs="Arial"/>
                <w:sz w:val="24"/>
                <w:szCs w:val="24"/>
                <w:lang w:eastAsia="en-GB"/>
              </w:rPr>
              <w:t xml:space="preserve"> or by an externally contracted provider) delivers a service that is aligned with the ‘Conditions of Funding’ attached to this </w:t>
            </w:r>
            <w:r w:rsidRPr="0079720B">
              <w:rPr>
                <w:rFonts w:ascii="Arial" w:eastAsia="Times New Roman" w:hAnsi="Arial" w:cs="Arial"/>
                <w:sz w:val="24"/>
                <w:szCs w:val="24"/>
                <w:lang w:eastAsia="en-GB"/>
              </w:rPr>
              <w:t>Grant.</w:t>
            </w:r>
          </w:p>
        </w:tc>
      </w:tr>
      <w:tr w:rsidR="008917C8" w:rsidRPr="00D64FF5" w14:paraId="57B59E9F" w14:textId="77777777" w:rsidTr="000D3BD3">
        <w:tc>
          <w:tcPr>
            <w:tcW w:w="9348" w:type="dxa"/>
            <w:tcBorders>
              <w:top w:val="nil"/>
              <w:left w:val="single" w:sz="6" w:space="0" w:color="auto"/>
              <w:bottom w:val="single" w:sz="6" w:space="0" w:color="auto"/>
              <w:right w:val="single" w:sz="6" w:space="0" w:color="auto"/>
            </w:tcBorders>
            <w:shd w:val="clear" w:color="auto" w:fill="auto"/>
            <w:hideMark/>
          </w:tcPr>
          <w:p w14:paraId="175265BE" w14:textId="77777777" w:rsidR="008917C8" w:rsidRDefault="008917C8" w:rsidP="000D3BD3">
            <w:pPr>
              <w:textAlignment w:val="baseline"/>
            </w:pPr>
            <w:r w:rsidRPr="00D64FF5">
              <w:rPr>
                <w:rFonts w:ascii="Arial" w:eastAsia="Times New Roman" w:hAnsi="Arial" w:cs="Arial"/>
                <w:sz w:val="24"/>
                <w:szCs w:val="24"/>
                <w:lang w:eastAsia="en-GB"/>
              </w:rPr>
              <w:t> </w:t>
            </w:r>
            <w:r>
              <w:rPr>
                <w:rFonts w:eastAsia="Times New Roman" w:cstheme="minorHAnsi"/>
                <w:lang w:eastAsia="en-GB"/>
              </w:rPr>
              <w:t xml:space="preserve">The SELEP Growth Hub </w:t>
            </w:r>
            <w:r>
              <w:t xml:space="preserve">Key Performance Indicators (KPIs) are as follows: </w:t>
            </w:r>
          </w:p>
          <w:p w14:paraId="4F15E3DE" w14:textId="77777777" w:rsidR="008917C8" w:rsidRDefault="008917C8" w:rsidP="000D3BD3">
            <w:pPr>
              <w:textAlignment w:val="baseline"/>
            </w:pPr>
            <w:r>
              <w:t xml:space="preserve">  </w:t>
            </w:r>
          </w:p>
          <w:tbl>
            <w:tblPr>
              <w:tblStyle w:val="TableGrid"/>
              <w:tblW w:w="0" w:type="auto"/>
              <w:tblInd w:w="403" w:type="dxa"/>
              <w:tblLook w:val="04A0" w:firstRow="1" w:lastRow="0" w:firstColumn="1" w:lastColumn="0" w:noHBand="0" w:noVBand="1"/>
            </w:tblPr>
            <w:tblGrid>
              <w:gridCol w:w="4089"/>
              <w:gridCol w:w="3990"/>
            </w:tblGrid>
            <w:tr w:rsidR="000B3349" w14:paraId="3D238D9E" w14:textId="77777777" w:rsidTr="007502DD">
              <w:tc>
                <w:tcPr>
                  <w:tcW w:w="4089" w:type="dxa"/>
                </w:tcPr>
                <w:p w14:paraId="0F6DF725" w14:textId="77777777" w:rsidR="000B3349" w:rsidRPr="003A1DA7" w:rsidRDefault="000B3349" w:rsidP="000B3349">
                  <w:pPr>
                    <w:textAlignment w:val="baseline"/>
                    <w:rPr>
                      <w:b/>
                      <w:bCs/>
                    </w:rPr>
                  </w:pPr>
                  <w:r w:rsidRPr="003A1DA7">
                    <w:rPr>
                      <w:b/>
                      <w:bCs/>
                    </w:rPr>
                    <w:t>Intensity Level</w:t>
                  </w:r>
                </w:p>
              </w:tc>
              <w:tc>
                <w:tcPr>
                  <w:tcW w:w="3990" w:type="dxa"/>
                </w:tcPr>
                <w:p w14:paraId="08AF0370" w14:textId="77777777" w:rsidR="000B3349" w:rsidRPr="003A1DA7" w:rsidRDefault="000B3349" w:rsidP="000B3349">
                  <w:pPr>
                    <w:textAlignment w:val="baseline"/>
                    <w:rPr>
                      <w:b/>
                      <w:bCs/>
                    </w:rPr>
                  </w:pPr>
                  <w:r w:rsidRPr="003A1DA7">
                    <w:rPr>
                      <w:b/>
                      <w:bCs/>
                    </w:rPr>
                    <w:t>Target</w:t>
                  </w:r>
                </w:p>
              </w:tc>
            </w:tr>
            <w:tr w:rsidR="000B3349" w:rsidRPr="00D334F7" w14:paraId="2266BC6B" w14:textId="77777777" w:rsidTr="007502DD">
              <w:tc>
                <w:tcPr>
                  <w:tcW w:w="4089" w:type="dxa"/>
                </w:tcPr>
                <w:p w14:paraId="17FCCD81" w14:textId="77777777" w:rsidR="000B3349" w:rsidRPr="00D334F7" w:rsidRDefault="000B3349" w:rsidP="000B3349">
                  <w:pPr>
                    <w:textAlignment w:val="baseline"/>
                  </w:pPr>
                  <w:r w:rsidRPr="00D334F7">
                    <w:t>Light touch intensity engagements</w:t>
                  </w:r>
                </w:p>
              </w:tc>
              <w:tc>
                <w:tcPr>
                  <w:tcW w:w="3990" w:type="dxa"/>
                </w:tcPr>
                <w:p w14:paraId="58647EF1" w14:textId="77777777" w:rsidR="000B3349" w:rsidRPr="00D334F7" w:rsidRDefault="000B3349" w:rsidP="000B3349">
                  <w:pPr>
                    <w:textAlignment w:val="baseline"/>
                  </w:pPr>
                  <w:r w:rsidRPr="00D334F7">
                    <w:t>670</w:t>
                  </w:r>
                </w:p>
              </w:tc>
            </w:tr>
            <w:tr w:rsidR="000B3349" w:rsidRPr="00D334F7" w14:paraId="64B0FBEA" w14:textId="77777777" w:rsidTr="007502DD">
              <w:tc>
                <w:tcPr>
                  <w:tcW w:w="4089" w:type="dxa"/>
                </w:tcPr>
                <w:p w14:paraId="5A5718AE" w14:textId="77777777" w:rsidR="000B3349" w:rsidRPr="00D334F7" w:rsidRDefault="000B3349" w:rsidP="000B3349">
                  <w:pPr>
                    <w:textAlignment w:val="baseline"/>
                  </w:pPr>
                  <w:r w:rsidRPr="00D334F7">
                    <w:t>Medium intensity engagements</w:t>
                  </w:r>
                </w:p>
              </w:tc>
              <w:tc>
                <w:tcPr>
                  <w:tcW w:w="3990" w:type="dxa"/>
                </w:tcPr>
                <w:p w14:paraId="5A5AB3CF" w14:textId="77777777" w:rsidR="000B3349" w:rsidRPr="00D334F7" w:rsidRDefault="000B3349" w:rsidP="000B3349">
                  <w:pPr>
                    <w:textAlignment w:val="baseline"/>
                  </w:pPr>
                  <w:r w:rsidRPr="00D334F7">
                    <w:t>723</w:t>
                  </w:r>
                </w:p>
              </w:tc>
            </w:tr>
            <w:tr w:rsidR="000B3349" w:rsidRPr="00D334F7" w14:paraId="56A30514" w14:textId="77777777" w:rsidTr="007502DD">
              <w:tc>
                <w:tcPr>
                  <w:tcW w:w="4089" w:type="dxa"/>
                </w:tcPr>
                <w:p w14:paraId="74BD398A" w14:textId="77777777" w:rsidR="000B3349" w:rsidRPr="00D334F7" w:rsidRDefault="000B3349" w:rsidP="000B3349">
                  <w:pPr>
                    <w:textAlignment w:val="baseline"/>
                  </w:pPr>
                  <w:r w:rsidRPr="00D334F7">
                    <w:t>High intensity engagements</w:t>
                  </w:r>
                </w:p>
              </w:tc>
              <w:tc>
                <w:tcPr>
                  <w:tcW w:w="3990" w:type="dxa"/>
                </w:tcPr>
                <w:p w14:paraId="1A5554CD" w14:textId="77777777" w:rsidR="000B3349" w:rsidRPr="00D334F7" w:rsidRDefault="000B3349" w:rsidP="000B3349">
                  <w:pPr>
                    <w:textAlignment w:val="baseline"/>
                  </w:pPr>
                  <w:r w:rsidRPr="00D334F7">
                    <w:t>108</w:t>
                  </w:r>
                </w:p>
              </w:tc>
            </w:tr>
            <w:tr w:rsidR="000B3349" w:rsidRPr="00D334F7" w14:paraId="1E2B1C87" w14:textId="77777777" w:rsidTr="007502DD">
              <w:tc>
                <w:tcPr>
                  <w:tcW w:w="4089" w:type="dxa"/>
                </w:tcPr>
                <w:p w14:paraId="4706AA7B" w14:textId="77777777" w:rsidR="000B3349" w:rsidRPr="00D334F7" w:rsidRDefault="000B3349" w:rsidP="000B3349">
                  <w:pPr>
                    <w:textAlignment w:val="baseline"/>
                  </w:pPr>
                  <w:r w:rsidRPr="00D334F7">
                    <w:t>Satisfaction rating</w:t>
                  </w:r>
                </w:p>
              </w:tc>
              <w:tc>
                <w:tcPr>
                  <w:tcW w:w="3990" w:type="dxa"/>
                </w:tcPr>
                <w:p w14:paraId="65C6FED5" w14:textId="77777777" w:rsidR="000B3349" w:rsidRPr="00D334F7" w:rsidRDefault="000B3349" w:rsidP="000B3349">
                  <w:pPr>
                    <w:textAlignment w:val="baseline"/>
                  </w:pPr>
                  <w:r w:rsidRPr="00D334F7">
                    <w:t>93%</w:t>
                  </w:r>
                </w:p>
              </w:tc>
            </w:tr>
          </w:tbl>
          <w:p w14:paraId="5993A000" w14:textId="77777777" w:rsidR="000B3349" w:rsidRDefault="000B3349" w:rsidP="000D3BD3">
            <w:pPr>
              <w:textAlignment w:val="baseline"/>
            </w:pPr>
          </w:p>
          <w:p w14:paraId="3F0FAEE7" w14:textId="77777777" w:rsidR="008917C8" w:rsidRPr="00D64FF5" w:rsidRDefault="008917C8" w:rsidP="000D3BD3">
            <w:pPr>
              <w:textAlignment w:val="baseline"/>
              <w:rPr>
                <w:rFonts w:ascii="Arial" w:eastAsia="Times New Roman" w:hAnsi="Arial" w:cs="Arial"/>
                <w:sz w:val="24"/>
                <w:szCs w:val="24"/>
                <w:lang w:eastAsia="en-GB"/>
              </w:rPr>
            </w:pPr>
          </w:p>
        </w:tc>
      </w:tr>
      <w:tr w:rsidR="008917C8" w:rsidRPr="00D64FF5" w14:paraId="3EF0A648" w14:textId="77777777" w:rsidTr="000D3BD3">
        <w:tc>
          <w:tcPr>
            <w:tcW w:w="9348" w:type="dxa"/>
            <w:tcBorders>
              <w:top w:val="nil"/>
              <w:left w:val="single" w:sz="6" w:space="0" w:color="auto"/>
              <w:bottom w:val="single" w:sz="6" w:space="0" w:color="auto"/>
              <w:right w:val="single" w:sz="6" w:space="0" w:color="auto"/>
            </w:tcBorders>
            <w:shd w:val="clear" w:color="auto" w:fill="auto"/>
            <w:hideMark/>
          </w:tcPr>
          <w:p w14:paraId="6D931745" w14:textId="77777777" w:rsidR="008917C8" w:rsidRPr="00D64FF5" w:rsidRDefault="008917C8" w:rsidP="008917C8">
            <w:pPr>
              <w:pStyle w:val="ListParagraph"/>
              <w:widowControl/>
              <w:numPr>
                <w:ilvl w:val="0"/>
                <w:numId w:val="33"/>
              </w:numPr>
              <w:ind w:left="415"/>
              <w:textAlignment w:val="baseline"/>
              <w:rPr>
                <w:rFonts w:ascii="Arial" w:eastAsia="Times New Roman" w:hAnsi="Arial" w:cs="Arial"/>
                <w:sz w:val="24"/>
                <w:szCs w:val="24"/>
                <w:lang w:eastAsia="en-GB"/>
              </w:rPr>
            </w:pPr>
            <w:r>
              <w:rPr>
                <w:rFonts w:ascii="Arial" w:eastAsia="Times New Roman" w:hAnsi="Arial" w:cs="Arial"/>
                <w:sz w:val="24"/>
                <w:szCs w:val="24"/>
                <w:lang w:eastAsia="en-GB"/>
              </w:rPr>
              <w:t xml:space="preserve">Please specify how the </w:t>
            </w:r>
            <w:r w:rsidRPr="00D64FF5">
              <w:rPr>
                <w:rFonts w:ascii="Arial" w:eastAsia="Times New Roman" w:hAnsi="Arial" w:cs="Arial"/>
                <w:sz w:val="24"/>
                <w:szCs w:val="24"/>
                <w:lang w:eastAsia="en-GB"/>
              </w:rPr>
              <w:t>LEP</w:t>
            </w:r>
            <w:r>
              <w:rPr>
                <w:rFonts w:ascii="Arial" w:eastAsia="Times New Roman" w:hAnsi="Arial" w:cs="Arial"/>
                <w:sz w:val="24"/>
                <w:szCs w:val="24"/>
                <w:lang w:eastAsia="en-GB"/>
              </w:rPr>
              <w:t>/MCA/</w:t>
            </w:r>
            <w:r w:rsidRPr="00D509E3">
              <w:rPr>
                <w:rFonts w:ascii="Arial" w:eastAsia="Times New Roman" w:hAnsi="Arial" w:cs="Arial"/>
                <w:sz w:val="24"/>
                <w:szCs w:val="24"/>
                <w:lang w:eastAsia="en-GB"/>
              </w:rPr>
              <w:t>County Council</w:t>
            </w:r>
            <w:r w:rsidRPr="00D64FF5">
              <w:rPr>
                <w:rFonts w:ascii="Arial" w:eastAsia="Times New Roman" w:hAnsi="Arial" w:cs="Arial"/>
                <w:sz w:val="24"/>
                <w:szCs w:val="24"/>
                <w:lang w:eastAsia="en-GB"/>
              </w:rPr>
              <w:t xml:space="preserve"> ensure</w:t>
            </w:r>
            <w:r>
              <w:rPr>
                <w:rFonts w:ascii="Arial" w:eastAsia="Times New Roman" w:hAnsi="Arial" w:cs="Arial"/>
                <w:sz w:val="24"/>
                <w:szCs w:val="24"/>
                <w:lang w:eastAsia="en-GB"/>
              </w:rPr>
              <w:t>s</w:t>
            </w:r>
            <w:r w:rsidRPr="00D64FF5">
              <w:rPr>
                <w:rFonts w:ascii="Arial" w:eastAsia="Times New Roman" w:hAnsi="Arial" w:cs="Arial"/>
                <w:sz w:val="24"/>
                <w:szCs w:val="24"/>
                <w:lang w:eastAsia="en-GB"/>
              </w:rPr>
              <w:t xml:space="preserve"> that the Growth Hub makes use of freely available national data sets (e.g</w:t>
            </w:r>
            <w:r w:rsidRPr="49A57D93">
              <w:rPr>
                <w:rFonts w:ascii="Arial" w:eastAsia="Times New Roman" w:hAnsi="Arial" w:cs="Arial"/>
                <w:sz w:val="24"/>
                <w:szCs w:val="24"/>
                <w:lang w:eastAsia="en-GB"/>
              </w:rPr>
              <w:t>.,</w:t>
            </w:r>
            <w:r w:rsidRPr="00D64FF5">
              <w:rPr>
                <w:rFonts w:ascii="Arial" w:eastAsia="Times New Roman" w:hAnsi="Arial" w:cs="Arial"/>
                <w:sz w:val="24"/>
                <w:szCs w:val="24"/>
                <w:lang w:eastAsia="en-GB"/>
              </w:rPr>
              <w:t xml:space="preserve"> HMRC export data)</w:t>
            </w:r>
            <w:r>
              <w:rPr>
                <w:rFonts w:ascii="Arial" w:eastAsia="Times New Roman" w:hAnsi="Arial" w:cs="Arial"/>
                <w:sz w:val="24"/>
                <w:szCs w:val="24"/>
                <w:lang w:eastAsia="en-GB"/>
              </w:rPr>
              <w:t>, and of third</w:t>
            </w:r>
            <w:r w:rsidRPr="49A57D93">
              <w:rPr>
                <w:rFonts w:ascii="Arial" w:eastAsia="Times New Roman" w:hAnsi="Arial" w:cs="Arial"/>
                <w:sz w:val="24"/>
                <w:szCs w:val="24"/>
                <w:lang w:eastAsia="en-GB"/>
              </w:rPr>
              <w:t>-</w:t>
            </w:r>
            <w:r>
              <w:rPr>
                <w:rFonts w:ascii="Arial" w:eastAsia="Times New Roman" w:hAnsi="Arial" w:cs="Arial"/>
                <w:sz w:val="24"/>
                <w:szCs w:val="24"/>
                <w:lang w:eastAsia="en-GB"/>
              </w:rPr>
              <w:t>party business data (e.g</w:t>
            </w:r>
            <w:r w:rsidRPr="05A77C85">
              <w:rPr>
                <w:rFonts w:ascii="Arial" w:eastAsia="Times New Roman" w:hAnsi="Arial" w:cs="Arial"/>
                <w:sz w:val="24"/>
                <w:szCs w:val="24"/>
                <w:lang w:eastAsia="en-GB"/>
              </w:rPr>
              <w:t>.,</w:t>
            </w:r>
            <w:r>
              <w:rPr>
                <w:rFonts w:ascii="Arial" w:eastAsia="Times New Roman" w:hAnsi="Arial" w:cs="Arial"/>
                <w:sz w:val="24"/>
                <w:szCs w:val="24"/>
                <w:lang w:eastAsia="en-GB"/>
              </w:rPr>
              <w:t xml:space="preserve"> Companies House, Dun &amp; Bradstreet) </w:t>
            </w:r>
            <w:r w:rsidRPr="00D64FF5">
              <w:rPr>
                <w:rFonts w:ascii="Arial" w:eastAsia="Times New Roman" w:hAnsi="Arial" w:cs="Arial"/>
                <w:sz w:val="24"/>
                <w:szCs w:val="24"/>
                <w:lang w:eastAsia="en-GB"/>
              </w:rPr>
              <w:t xml:space="preserve">to supplement local intelligence, shape delivery of core Growth Hub services, and identify, </w:t>
            </w:r>
            <w:proofErr w:type="gramStart"/>
            <w:r w:rsidRPr="00D64FF5">
              <w:rPr>
                <w:rFonts w:ascii="Arial" w:eastAsia="Times New Roman" w:hAnsi="Arial" w:cs="Arial"/>
                <w:sz w:val="24"/>
                <w:szCs w:val="24"/>
                <w:lang w:eastAsia="en-GB"/>
              </w:rPr>
              <w:t>engage</w:t>
            </w:r>
            <w:proofErr w:type="gramEnd"/>
            <w:r w:rsidRPr="00D64FF5">
              <w:rPr>
                <w:rFonts w:ascii="Arial" w:eastAsia="Times New Roman" w:hAnsi="Arial" w:cs="Arial"/>
                <w:sz w:val="24"/>
                <w:szCs w:val="24"/>
                <w:lang w:eastAsia="en-GB"/>
              </w:rPr>
              <w:t xml:space="preserve"> and support the business target audience?  </w:t>
            </w:r>
          </w:p>
        </w:tc>
      </w:tr>
      <w:tr w:rsidR="008917C8" w:rsidRPr="00D64FF5" w14:paraId="5BB8B138" w14:textId="77777777" w:rsidTr="000D3BD3">
        <w:tc>
          <w:tcPr>
            <w:tcW w:w="9348" w:type="dxa"/>
            <w:tcBorders>
              <w:top w:val="nil"/>
              <w:left w:val="single" w:sz="6" w:space="0" w:color="auto"/>
              <w:bottom w:val="single" w:sz="4" w:space="0" w:color="auto"/>
              <w:right w:val="single" w:sz="6" w:space="0" w:color="auto"/>
            </w:tcBorders>
            <w:shd w:val="clear" w:color="auto" w:fill="auto"/>
            <w:hideMark/>
          </w:tcPr>
          <w:p w14:paraId="3127E782" w14:textId="77777777" w:rsidR="008917C8" w:rsidRDefault="008917C8" w:rsidP="000D3BD3">
            <w:pPr>
              <w:textAlignment w:val="baseline"/>
              <w:rPr>
                <w:rFonts w:eastAsia="Times New Roman" w:cstheme="minorHAnsi"/>
                <w:lang w:eastAsia="en-GB"/>
              </w:rPr>
            </w:pPr>
            <w:r w:rsidRPr="0008596D">
              <w:rPr>
                <w:rFonts w:eastAsia="Times New Roman" w:cstheme="minorHAnsi"/>
                <w:lang w:eastAsia="en-GB"/>
              </w:rPr>
              <w:t xml:space="preserve">Nationally available data </w:t>
            </w:r>
            <w:r>
              <w:rPr>
                <w:rFonts w:eastAsia="Times New Roman" w:cstheme="minorHAnsi"/>
                <w:lang w:eastAsia="en-GB"/>
              </w:rPr>
              <w:t xml:space="preserve">sets </w:t>
            </w:r>
            <w:r w:rsidRPr="0008596D">
              <w:rPr>
                <w:rFonts w:eastAsia="Times New Roman" w:cstheme="minorHAnsi"/>
                <w:lang w:eastAsia="en-GB"/>
              </w:rPr>
              <w:t xml:space="preserve">such as HMRC data and Scale-Up Institute data will </w:t>
            </w:r>
            <w:r>
              <w:rPr>
                <w:rFonts w:eastAsia="Times New Roman" w:cstheme="minorHAnsi"/>
                <w:lang w:eastAsia="en-GB"/>
              </w:rPr>
              <w:t>be given due regard and employed where capacity allows, alongside various local data sets (such as East Sussex in Figures) to inform the operational and strategic activities of the core service for the benefit of businesses.</w:t>
            </w:r>
          </w:p>
          <w:p w14:paraId="62E9276A" w14:textId="77777777" w:rsidR="008917C8" w:rsidRDefault="008917C8" w:rsidP="000D3BD3">
            <w:pPr>
              <w:textAlignment w:val="baseline"/>
              <w:rPr>
                <w:rFonts w:eastAsia="Times New Roman" w:cstheme="minorHAnsi"/>
                <w:lang w:eastAsia="en-GB"/>
              </w:rPr>
            </w:pPr>
          </w:p>
          <w:p w14:paraId="2599E866" w14:textId="77777777" w:rsidR="008917C8" w:rsidRDefault="008917C8" w:rsidP="000D3BD3">
            <w:pPr>
              <w:textAlignment w:val="baseline"/>
              <w:rPr>
                <w:rFonts w:eastAsia="Times New Roman" w:cstheme="minorHAnsi"/>
                <w:lang w:eastAsia="en-GB"/>
              </w:rPr>
            </w:pPr>
            <w:r>
              <w:rPr>
                <w:rFonts w:eastAsia="Times New Roman" w:cstheme="minorHAnsi"/>
                <w:lang w:eastAsia="en-GB"/>
              </w:rPr>
              <w:t xml:space="preserve">In addition, SELEP has purchased an annual licence for The Data City for the analysis of sector, </w:t>
            </w:r>
            <w:proofErr w:type="gramStart"/>
            <w:r>
              <w:rPr>
                <w:rFonts w:eastAsia="Times New Roman" w:cstheme="minorHAnsi"/>
                <w:lang w:eastAsia="en-GB"/>
              </w:rPr>
              <w:t>cluster</w:t>
            </w:r>
            <w:proofErr w:type="gramEnd"/>
            <w:r>
              <w:rPr>
                <w:rFonts w:eastAsia="Times New Roman" w:cstheme="minorHAnsi"/>
                <w:lang w:eastAsia="en-GB"/>
              </w:rPr>
              <w:t xml:space="preserve"> and company growth data, including for emerging economy sectors.  This will be used to inform SELEP’s State of the Region report and for the strategic analysis of the SELEP business base to help shape business support provision.</w:t>
            </w:r>
          </w:p>
          <w:p w14:paraId="1C755132" w14:textId="77777777" w:rsidR="008917C8" w:rsidRPr="00D64FF5" w:rsidRDefault="008917C8" w:rsidP="000D3BD3">
            <w:pPr>
              <w:textAlignment w:val="baseline"/>
              <w:rPr>
                <w:rFonts w:ascii="Arial" w:eastAsia="Times New Roman" w:hAnsi="Arial" w:cs="Arial"/>
                <w:sz w:val="24"/>
                <w:szCs w:val="24"/>
                <w:lang w:eastAsia="en-GB"/>
              </w:rPr>
            </w:pPr>
          </w:p>
        </w:tc>
      </w:tr>
      <w:tr w:rsidR="008917C8" w:rsidRPr="00D64FF5" w14:paraId="0B7AC487" w14:textId="77777777" w:rsidTr="000D3BD3">
        <w:tc>
          <w:tcPr>
            <w:tcW w:w="9348" w:type="dxa"/>
            <w:tcBorders>
              <w:top w:val="single" w:sz="4" w:space="0" w:color="auto"/>
              <w:left w:val="single" w:sz="4" w:space="0" w:color="auto"/>
              <w:bottom w:val="single" w:sz="4" w:space="0" w:color="auto"/>
              <w:right w:val="single" w:sz="4" w:space="0" w:color="auto"/>
            </w:tcBorders>
            <w:shd w:val="clear" w:color="auto" w:fill="auto"/>
            <w:hideMark/>
          </w:tcPr>
          <w:p w14:paraId="5773AB2D" w14:textId="77777777" w:rsidR="008917C8" w:rsidRPr="00D64FF5" w:rsidRDefault="008917C8" w:rsidP="008917C8">
            <w:pPr>
              <w:pStyle w:val="ListParagraph"/>
              <w:widowControl/>
              <w:numPr>
                <w:ilvl w:val="0"/>
                <w:numId w:val="33"/>
              </w:numPr>
              <w:ind w:left="421"/>
              <w:textAlignment w:val="baseline"/>
              <w:rPr>
                <w:rFonts w:ascii="Arial" w:eastAsia="Times New Roman" w:hAnsi="Arial" w:cs="Arial"/>
                <w:sz w:val="24"/>
                <w:szCs w:val="24"/>
                <w:lang w:eastAsia="en-GB"/>
              </w:rPr>
            </w:pPr>
            <w:r w:rsidRPr="00D64FF5">
              <w:rPr>
                <w:rFonts w:ascii="Arial" w:eastAsia="Times New Roman" w:hAnsi="Arial" w:cs="Arial"/>
                <w:sz w:val="24"/>
                <w:szCs w:val="24"/>
                <w:lang w:eastAsia="en-GB"/>
              </w:rPr>
              <w:lastRenderedPageBreak/>
              <w:t>What approach will the LEP</w:t>
            </w:r>
            <w:r>
              <w:rPr>
                <w:rFonts w:ascii="Arial" w:eastAsia="Times New Roman" w:hAnsi="Arial" w:cs="Arial"/>
                <w:sz w:val="24"/>
                <w:szCs w:val="24"/>
                <w:lang w:eastAsia="en-GB"/>
              </w:rPr>
              <w:t>/MCA/</w:t>
            </w:r>
            <w:r w:rsidRPr="00D509E3">
              <w:rPr>
                <w:rFonts w:ascii="Arial" w:eastAsia="Times New Roman" w:hAnsi="Arial" w:cs="Arial"/>
                <w:sz w:val="24"/>
                <w:szCs w:val="24"/>
                <w:lang w:eastAsia="en-GB"/>
              </w:rPr>
              <w:t>County Council</w:t>
            </w:r>
            <w:r w:rsidRPr="00D64FF5">
              <w:rPr>
                <w:rFonts w:ascii="Arial" w:eastAsia="Times New Roman" w:hAnsi="Arial" w:cs="Arial"/>
                <w:sz w:val="24"/>
                <w:szCs w:val="24"/>
                <w:lang w:eastAsia="en-GB"/>
              </w:rPr>
              <w:t xml:space="preserve"> take to ensure that the performance and impact of the Growth Hub is robustly measured and evaluated? Including areas such as value for money, short, </w:t>
            </w:r>
            <w:proofErr w:type="gramStart"/>
            <w:r w:rsidRPr="00D64FF5">
              <w:rPr>
                <w:rFonts w:ascii="Arial" w:eastAsia="Times New Roman" w:hAnsi="Arial" w:cs="Arial"/>
                <w:sz w:val="24"/>
                <w:szCs w:val="24"/>
                <w:lang w:eastAsia="en-GB"/>
              </w:rPr>
              <w:t>medium</w:t>
            </w:r>
            <w:proofErr w:type="gramEnd"/>
            <w:r w:rsidRPr="00D64FF5">
              <w:rPr>
                <w:rFonts w:ascii="Arial" w:eastAsia="Times New Roman" w:hAnsi="Arial" w:cs="Arial"/>
                <w:sz w:val="24"/>
                <w:szCs w:val="24"/>
                <w:lang w:eastAsia="en-GB"/>
              </w:rPr>
              <w:t xml:space="preserve"> and longitudinal impact on business growth, delivery metrics, business needs, reach and impact of support provided to businesses.  </w:t>
            </w:r>
          </w:p>
        </w:tc>
      </w:tr>
      <w:tr w:rsidR="008917C8" w:rsidRPr="00D64FF5" w14:paraId="765013B4" w14:textId="77777777" w:rsidTr="000D3BD3">
        <w:tc>
          <w:tcPr>
            <w:tcW w:w="9348" w:type="dxa"/>
            <w:tcBorders>
              <w:top w:val="single" w:sz="4" w:space="0" w:color="auto"/>
              <w:left w:val="single" w:sz="6" w:space="0" w:color="auto"/>
              <w:bottom w:val="single" w:sz="6" w:space="0" w:color="auto"/>
              <w:right w:val="single" w:sz="6" w:space="0" w:color="auto"/>
            </w:tcBorders>
            <w:shd w:val="clear" w:color="auto" w:fill="auto"/>
          </w:tcPr>
          <w:p w14:paraId="7FD22716" w14:textId="77777777" w:rsidR="008917C8" w:rsidRPr="00E46E51" w:rsidRDefault="008917C8" w:rsidP="000D3BD3">
            <w:pPr>
              <w:textAlignment w:val="baseline"/>
              <w:rPr>
                <w:rFonts w:eastAsia="Times New Roman" w:cstheme="minorHAnsi"/>
                <w:lang w:eastAsia="en-GB"/>
              </w:rPr>
            </w:pPr>
            <w:r w:rsidRPr="00CA487D">
              <w:rPr>
                <w:rFonts w:eastAsia="Times New Roman" w:cstheme="minorHAnsi"/>
                <w:lang w:eastAsia="en-GB"/>
              </w:rPr>
              <w:t xml:space="preserve">SELEP will measure and evaluate the performance and impact of the Growth Hub service through the monitoring of agreed KPIs and the gathering and analysis of data via the Evolutive CRM, scrutiny of KPIs and monitoring data by the Growth Hub Steering Groups, progress reporting to the SELEP Strategic Board, and completion of the bi-annual and annual report.  </w:t>
            </w:r>
          </w:p>
          <w:p w14:paraId="3C32721A" w14:textId="77777777" w:rsidR="008917C8" w:rsidRPr="00BE15C0" w:rsidRDefault="008917C8" w:rsidP="000D3BD3">
            <w:pPr>
              <w:textAlignment w:val="baseline"/>
              <w:rPr>
                <w:rFonts w:ascii="Arial" w:eastAsia="Times New Roman" w:hAnsi="Arial" w:cs="Arial"/>
                <w:sz w:val="24"/>
                <w:szCs w:val="24"/>
                <w:lang w:eastAsia="en-GB"/>
              </w:rPr>
            </w:pPr>
          </w:p>
        </w:tc>
      </w:tr>
    </w:tbl>
    <w:p w14:paraId="7910CC6F" w14:textId="77777777" w:rsidR="008917C8" w:rsidRDefault="008917C8" w:rsidP="008917C8">
      <w:pPr>
        <w:rPr>
          <w:rFonts w:ascii="Arial" w:hAnsi="Arial" w:cs="Arial"/>
          <w:b/>
          <w:bCs/>
          <w:sz w:val="24"/>
          <w:szCs w:val="24"/>
          <w:u w:val="single"/>
        </w:rPr>
      </w:pPr>
    </w:p>
    <w:p w14:paraId="147FBBD5" w14:textId="77777777" w:rsidR="008917C8" w:rsidRDefault="008917C8" w:rsidP="008917C8">
      <w:pPr>
        <w:rPr>
          <w:rFonts w:ascii="Arial" w:hAnsi="Arial" w:cs="Arial"/>
          <w:b/>
          <w:bCs/>
          <w:sz w:val="24"/>
          <w:szCs w:val="24"/>
          <w:u w:val="single"/>
        </w:rPr>
      </w:pPr>
    </w:p>
    <w:p w14:paraId="03559773" w14:textId="77777777" w:rsidR="008917C8" w:rsidRPr="00B75B84" w:rsidRDefault="008917C8" w:rsidP="008917C8">
      <w:pPr>
        <w:rPr>
          <w:rFonts w:ascii="Arial" w:hAnsi="Arial" w:cs="Arial"/>
          <w:b/>
          <w:bCs/>
          <w:sz w:val="24"/>
          <w:szCs w:val="24"/>
          <w:u w:val="single"/>
        </w:rPr>
      </w:pPr>
      <w:r>
        <w:rPr>
          <w:rFonts w:ascii="Arial" w:hAnsi="Arial" w:cs="Arial"/>
          <w:b/>
          <w:bCs/>
          <w:sz w:val="24"/>
          <w:szCs w:val="24"/>
          <w:u w:val="single"/>
        </w:rPr>
        <w:t xml:space="preserve">Section 5: </w:t>
      </w:r>
      <w:r w:rsidRPr="00B75B84">
        <w:rPr>
          <w:rFonts w:ascii="Arial" w:hAnsi="Arial" w:cs="Arial"/>
          <w:b/>
          <w:bCs/>
          <w:sz w:val="24"/>
          <w:szCs w:val="24"/>
          <w:u w:val="single"/>
        </w:rPr>
        <w:t>Business and Economic Intelligence</w:t>
      </w:r>
    </w:p>
    <w:p w14:paraId="059FCBAE" w14:textId="77777777" w:rsidR="008917C8" w:rsidRDefault="008917C8" w:rsidP="008917C8">
      <w:pPr>
        <w:rPr>
          <w:rFonts w:ascii="Arial" w:hAnsi="Arial" w:cs="Arial"/>
          <w:b/>
          <w:bCs/>
          <w:sz w:val="24"/>
          <w:szCs w:val="24"/>
        </w:rPr>
      </w:pPr>
    </w:p>
    <w:p w14:paraId="5E558ED4" w14:textId="77777777" w:rsidR="008917C8" w:rsidRPr="00BC453D" w:rsidRDefault="008917C8" w:rsidP="008917C8">
      <w:pPr>
        <w:rPr>
          <w:rFonts w:ascii="Arial" w:hAnsi="Arial" w:cs="Arial"/>
          <w:b/>
          <w:bCs/>
          <w:sz w:val="24"/>
          <w:szCs w:val="24"/>
        </w:rPr>
      </w:pPr>
      <w:r w:rsidRPr="00BC453D">
        <w:rPr>
          <w:rFonts w:ascii="Arial" w:hAnsi="Arial" w:cs="Arial"/>
          <w:b/>
          <w:bCs/>
          <w:sz w:val="24"/>
          <w:szCs w:val="24"/>
        </w:rPr>
        <w:t>Condition of Funding 12</w:t>
      </w:r>
    </w:p>
    <w:p w14:paraId="135532D6" w14:textId="77777777" w:rsidR="008917C8" w:rsidRPr="00BC453D" w:rsidRDefault="008917C8" w:rsidP="008917C8">
      <w:pPr>
        <w:contextualSpacing/>
        <w:jc w:val="both"/>
        <w:rPr>
          <w:rFonts w:ascii="Arial" w:hAnsi="Arial" w:cs="Arial"/>
          <w:b/>
          <w:bCs/>
          <w:i/>
          <w:iCs/>
          <w:sz w:val="24"/>
          <w:szCs w:val="24"/>
        </w:rPr>
      </w:pPr>
    </w:p>
    <w:p w14:paraId="468BEAB9" w14:textId="77777777" w:rsidR="008917C8" w:rsidRPr="00900173" w:rsidRDefault="008917C8" w:rsidP="008917C8">
      <w:pPr>
        <w:contextualSpacing/>
        <w:jc w:val="both"/>
        <w:rPr>
          <w:rFonts w:ascii="Arial" w:hAnsi="Arial" w:cs="Arial"/>
          <w:b/>
          <w:bCs/>
          <w:i/>
          <w:iCs/>
          <w:sz w:val="24"/>
          <w:szCs w:val="24"/>
        </w:rPr>
      </w:pPr>
      <w:r w:rsidRPr="00BC453D">
        <w:rPr>
          <w:rFonts w:ascii="Arial" w:hAnsi="Arial" w:cs="Arial"/>
          <w:b/>
          <w:bCs/>
          <w:i/>
          <w:iCs/>
          <w:sz w:val="24"/>
          <w:szCs w:val="24"/>
        </w:rPr>
        <w:t xml:space="preserve">12. Provide CLGU Area Teams with ad hoc local intelligence on new and emerging economic opportunities or </w:t>
      </w:r>
      <w:proofErr w:type="gramStart"/>
      <w:r w:rsidRPr="00BC453D">
        <w:rPr>
          <w:rFonts w:ascii="Arial" w:hAnsi="Arial" w:cs="Arial"/>
          <w:b/>
          <w:bCs/>
          <w:i/>
          <w:iCs/>
          <w:sz w:val="24"/>
          <w:szCs w:val="24"/>
        </w:rPr>
        <w:t>shocks, and</w:t>
      </w:r>
      <w:proofErr w:type="gramEnd"/>
      <w:r w:rsidRPr="00BC453D">
        <w:rPr>
          <w:rFonts w:ascii="Arial" w:hAnsi="Arial" w:cs="Arial"/>
          <w:b/>
          <w:bCs/>
          <w:i/>
          <w:iCs/>
          <w:sz w:val="24"/>
          <w:szCs w:val="24"/>
        </w:rPr>
        <w:t xml:space="preserve"> respond to specific ad hoc intelligence requests from area teams or DBT. Provide CLGU Area Teams and DBT with a short monthly report covering any significant, </w:t>
      </w:r>
      <w:proofErr w:type="gramStart"/>
      <w:r w:rsidRPr="00BC453D">
        <w:rPr>
          <w:rFonts w:ascii="Arial" w:hAnsi="Arial" w:cs="Arial"/>
          <w:b/>
          <w:bCs/>
          <w:i/>
          <w:iCs/>
          <w:sz w:val="24"/>
          <w:szCs w:val="24"/>
        </w:rPr>
        <w:t>new</w:t>
      </w:r>
      <w:proofErr w:type="gramEnd"/>
      <w:r w:rsidRPr="00BC453D">
        <w:rPr>
          <w:rFonts w:ascii="Arial" w:hAnsi="Arial" w:cs="Arial"/>
          <w:b/>
          <w:bCs/>
          <w:i/>
          <w:iCs/>
          <w:sz w:val="24"/>
          <w:szCs w:val="24"/>
        </w:rPr>
        <w:t xml:space="preserve"> or emerging information on local economic conditions, local business needs and concerns, economic opportunities and shocks, and the health of the local business support ecosystem.</w:t>
      </w:r>
      <w:r>
        <w:rPr>
          <w:rFonts w:ascii="Arial" w:hAnsi="Arial" w:cs="Arial"/>
          <w:b/>
          <w:bCs/>
          <w:i/>
          <w:iCs/>
          <w:sz w:val="24"/>
          <w:szCs w:val="24"/>
        </w:rPr>
        <w:t xml:space="preserve"> </w:t>
      </w:r>
    </w:p>
    <w:p w14:paraId="00B890C8" w14:textId="77777777" w:rsidR="008917C8" w:rsidRDefault="008917C8" w:rsidP="008917C8"/>
    <w:p w14:paraId="4396E667" w14:textId="77777777" w:rsidR="008917C8" w:rsidRDefault="008917C8" w:rsidP="008917C8">
      <w:pPr>
        <w:rPr>
          <w:rFonts w:ascii="Arial" w:eastAsia="Calibri" w:hAnsi="Arial" w:cs="Arial"/>
          <w:sz w:val="24"/>
          <w:szCs w:val="24"/>
          <w:lang w:eastAsia="en-GB"/>
        </w:rPr>
      </w:pPr>
      <w:r>
        <w:rPr>
          <w:rFonts w:ascii="Arial" w:eastAsia="Calibri" w:hAnsi="Arial" w:cs="Arial"/>
          <w:sz w:val="24"/>
          <w:szCs w:val="24"/>
          <w:lang w:eastAsia="en-GB"/>
        </w:rPr>
        <w:t>W</w:t>
      </w:r>
      <w:r w:rsidRPr="00A32039">
        <w:rPr>
          <w:rFonts w:ascii="Arial" w:eastAsia="Calibri" w:hAnsi="Arial" w:cs="Arial"/>
          <w:sz w:val="24"/>
          <w:szCs w:val="24"/>
          <w:lang w:eastAsia="en-GB"/>
        </w:rPr>
        <w:t>e expect LEPs</w:t>
      </w:r>
      <w:r>
        <w:rPr>
          <w:rFonts w:ascii="Arial" w:eastAsia="Calibri" w:hAnsi="Arial" w:cs="Arial"/>
          <w:sz w:val="24"/>
          <w:szCs w:val="24"/>
          <w:lang w:eastAsia="en-GB"/>
        </w:rPr>
        <w:t>/MCAs</w:t>
      </w:r>
      <w:r w:rsidRPr="00D509E3">
        <w:rPr>
          <w:rFonts w:ascii="Arial" w:eastAsia="Calibri" w:hAnsi="Arial" w:cs="Arial"/>
          <w:sz w:val="24"/>
          <w:szCs w:val="24"/>
          <w:lang w:eastAsia="en-GB"/>
        </w:rPr>
        <w:t>/County Councils</w:t>
      </w:r>
      <w:r w:rsidRPr="00A32039">
        <w:rPr>
          <w:rFonts w:ascii="Arial" w:eastAsia="Calibri" w:hAnsi="Arial" w:cs="Arial"/>
          <w:sz w:val="24"/>
          <w:szCs w:val="24"/>
          <w:lang w:eastAsia="en-GB"/>
        </w:rPr>
        <w:t xml:space="preserve"> and their Growth Hubs to engage closely with the </w:t>
      </w:r>
      <w:r w:rsidRPr="00B6708E">
        <w:rPr>
          <w:rFonts w:ascii="Arial" w:eastAsia="Calibri" w:hAnsi="Arial" w:cs="Arial"/>
          <w:sz w:val="24"/>
          <w:szCs w:val="24"/>
          <w:lang w:eastAsia="en-GB"/>
        </w:rPr>
        <w:t>Cities and Local Growth Unit’s (CLGU)</w:t>
      </w:r>
      <w:r>
        <w:rPr>
          <w:rFonts w:ascii="Arial" w:eastAsia="Calibri" w:hAnsi="Arial" w:cs="Arial"/>
          <w:sz w:val="24"/>
          <w:szCs w:val="24"/>
          <w:lang w:eastAsia="en-GB"/>
        </w:rPr>
        <w:t xml:space="preserve"> </w:t>
      </w:r>
      <w:r w:rsidRPr="00A32039">
        <w:rPr>
          <w:rFonts w:ascii="Arial" w:eastAsia="Calibri" w:hAnsi="Arial" w:cs="Arial"/>
          <w:sz w:val="24"/>
          <w:szCs w:val="24"/>
          <w:lang w:eastAsia="en-GB"/>
        </w:rPr>
        <w:t>Area Teams and to share information</w:t>
      </w:r>
      <w:r>
        <w:rPr>
          <w:rFonts w:ascii="Arial" w:eastAsia="Calibri" w:hAnsi="Arial" w:cs="Arial"/>
          <w:sz w:val="24"/>
          <w:szCs w:val="24"/>
          <w:lang w:eastAsia="en-GB"/>
        </w:rPr>
        <w:t>. The core condition requires LEPs/MCAs/</w:t>
      </w:r>
      <w:r w:rsidRPr="00D509E3">
        <w:rPr>
          <w:rFonts w:ascii="Arial" w:eastAsia="Calibri" w:hAnsi="Arial" w:cs="Arial"/>
          <w:sz w:val="24"/>
          <w:szCs w:val="24"/>
          <w:lang w:eastAsia="en-GB"/>
        </w:rPr>
        <w:t>County Councils</w:t>
      </w:r>
      <w:r>
        <w:rPr>
          <w:rFonts w:ascii="Arial" w:eastAsia="Calibri" w:hAnsi="Arial" w:cs="Arial"/>
          <w:sz w:val="24"/>
          <w:szCs w:val="24"/>
          <w:lang w:eastAsia="en-GB"/>
        </w:rPr>
        <w:t xml:space="preserve"> and Growth Hubs</w:t>
      </w:r>
      <w:r w:rsidRPr="00A32039">
        <w:rPr>
          <w:rFonts w:ascii="Arial" w:eastAsia="Calibri" w:hAnsi="Arial" w:cs="Arial"/>
          <w:sz w:val="24"/>
          <w:szCs w:val="24"/>
          <w:lang w:eastAsia="en-GB"/>
        </w:rPr>
        <w:t xml:space="preserve"> to report on </w:t>
      </w:r>
      <w:r>
        <w:rPr>
          <w:rFonts w:ascii="Arial" w:eastAsia="Calibri" w:hAnsi="Arial" w:cs="Arial"/>
          <w:sz w:val="24"/>
          <w:szCs w:val="24"/>
          <w:lang w:eastAsia="en-GB"/>
        </w:rPr>
        <w:t xml:space="preserve">any </w:t>
      </w:r>
      <w:r w:rsidRPr="00A32039">
        <w:rPr>
          <w:rFonts w:ascii="Arial" w:eastAsia="Calibri" w:hAnsi="Arial" w:cs="Arial"/>
          <w:sz w:val="24"/>
          <w:szCs w:val="24"/>
          <w:lang w:eastAsia="en-GB"/>
        </w:rPr>
        <w:t xml:space="preserve">significant </w:t>
      </w:r>
      <w:r>
        <w:rPr>
          <w:rFonts w:ascii="Arial" w:eastAsia="Calibri" w:hAnsi="Arial" w:cs="Arial"/>
          <w:sz w:val="24"/>
          <w:szCs w:val="24"/>
          <w:lang w:eastAsia="en-GB"/>
        </w:rPr>
        <w:t xml:space="preserve">new and emerging economic </w:t>
      </w:r>
      <w:r w:rsidRPr="00A32039">
        <w:rPr>
          <w:rFonts w:ascii="Arial" w:eastAsia="Calibri" w:hAnsi="Arial" w:cs="Arial"/>
          <w:sz w:val="24"/>
          <w:szCs w:val="24"/>
          <w:lang w:eastAsia="en-GB"/>
        </w:rPr>
        <w:t xml:space="preserve">opportunities and shocks, </w:t>
      </w:r>
      <w:r w:rsidRPr="3B805FD1">
        <w:rPr>
          <w:rFonts w:ascii="Arial" w:eastAsia="Calibri" w:hAnsi="Arial" w:cs="Arial"/>
          <w:sz w:val="24"/>
          <w:szCs w:val="24"/>
          <w:lang w:eastAsia="en-GB"/>
        </w:rPr>
        <w:t>also</w:t>
      </w:r>
      <w:r>
        <w:rPr>
          <w:rFonts w:ascii="Arial" w:eastAsia="Calibri" w:hAnsi="Arial" w:cs="Arial"/>
          <w:sz w:val="24"/>
          <w:szCs w:val="24"/>
          <w:lang w:eastAsia="en-GB"/>
        </w:rPr>
        <w:t xml:space="preserve"> </w:t>
      </w:r>
      <w:r w:rsidRPr="00A32039">
        <w:rPr>
          <w:rFonts w:ascii="Arial" w:eastAsia="Calibri" w:hAnsi="Arial" w:cs="Arial"/>
          <w:sz w:val="24"/>
          <w:szCs w:val="24"/>
          <w:lang w:eastAsia="en-GB"/>
        </w:rPr>
        <w:t xml:space="preserve">to respond to </w:t>
      </w:r>
      <w:r>
        <w:rPr>
          <w:rFonts w:ascii="Arial" w:eastAsia="Calibri" w:hAnsi="Arial" w:cs="Arial"/>
          <w:sz w:val="24"/>
          <w:szCs w:val="24"/>
          <w:lang w:eastAsia="en-GB"/>
        </w:rPr>
        <w:t xml:space="preserve">ad-hoc </w:t>
      </w:r>
      <w:r w:rsidRPr="00A32039">
        <w:rPr>
          <w:rFonts w:ascii="Arial" w:eastAsia="Calibri" w:hAnsi="Arial" w:cs="Arial"/>
          <w:sz w:val="24"/>
          <w:szCs w:val="24"/>
          <w:lang w:eastAsia="en-GB"/>
        </w:rPr>
        <w:t xml:space="preserve">queries from </w:t>
      </w:r>
      <w:r w:rsidRPr="00B6708E">
        <w:rPr>
          <w:rFonts w:ascii="Arial" w:eastAsia="Calibri" w:hAnsi="Arial" w:cs="Arial"/>
          <w:sz w:val="24"/>
          <w:szCs w:val="24"/>
          <w:lang w:eastAsia="en-GB"/>
        </w:rPr>
        <w:t>CLGU/</w:t>
      </w:r>
      <w:r>
        <w:rPr>
          <w:rFonts w:ascii="Arial" w:eastAsia="Calibri" w:hAnsi="Arial" w:cs="Arial"/>
          <w:sz w:val="24"/>
          <w:szCs w:val="24"/>
          <w:lang w:eastAsia="en-GB"/>
        </w:rPr>
        <w:t>A</w:t>
      </w:r>
      <w:r w:rsidRPr="00A32039">
        <w:rPr>
          <w:rFonts w:ascii="Arial" w:eastAsia="Calibri" w:hAnsi="Arial" w:cs="Arial"/>
          <w:sz w:val="24"/>
          <w:szCs w:val="24"/>
          <w:lang w:eastAsia="en-GB"/>
        </w:rPr>
        <w:t xml:space="preserve">rea Teams on specific </w:t>
      </w:r>
      <w:r>
        <w:rPr>
          <w:rFonts w:ascii="Arial" w:eastAsia="Calibri" w:hAnsi="Arial" w:cs="Arial"/>
          <w:sz w:val="24"/>
          <w:szCs w:val="24"/>
          <w:lang w:eastAsia="en-GB"/>
        </w:rPr>
        <w:t xml:space="preserve">local business and economic issues. </w:t>
      </w:r>
    </w:p>
    <w:p w14:paraId="0F11DB88" w14:textId="77777777" w:rsidR="008917C8" w:rsidRDefault="008917C8" w:rsidP="008917C8">
      <w:pPr>
        <w:rPr>
          <w:rFonts w:ascii="Arial" w:eastAsia="Calibri" w:hAnsi="Arial" w:cs="Arial"/>
          <w:sz w:val="24"/>
          <w:szCs w:val="24"/>
          <w:lang w:eastAsia="en-GB"/>
        </w:rPr>
      </w:pPr>
    </w:p>
    <w:p w14:paraId="3B1FB4BE" w14:textId="77777777" w:rsidR="008917C8" w:rsidRDefault="008917C8" w:rsidP="008917C8">
      <w:pPr>
        <w:rPr>
          <w:rFonts w:ascii="Arial" w:eastAsia="Calibri" w:hAnsi="Arial" w:cs="Arial"/>
          <w:sz w:val="24"/>
          <w:szCs w:val="24"/>
          <w:lang w:eastAsia="en-GB"/>
        </w:rPr>
      </w:pPr>
      <w:r>
        <w:rPr>
          <w:rFonts w:ascii="Arial" w:eastAsia="Calibri" w:hAnsi="Arial" w:cs="Arial"/>
          <w:sz w:val="24"/>
          <w:szCs w:val="24"/>
          <w:lang w:eastAsia="en-GB"/>
        </w:rPr>
        <w:t>We are also now requiring Growth Hubs to provide DBT and CLGU Area Teams with a brief intelligence report, to be received during the first week of each calendar month. The reports should cover</w:t>
      </w:r>
      <w:r w:rsidRPr="00321308">
        <w:rPr>
          <w:rFonts w:ascii="Arial" w:hAnsi="Arial" w:cs="Arial"/>
          <w:sz w:val="24"/>
          <w:szCs w:val="24"/>
        </w:rPr>
        <w:t xml:space="preserve"> </w:t>
      </w:r>
      <w:r w:rsidRPr="00321308">
        <w:rPr>
          <w:rFonts w:ascii="Arial" w:eastAsia="Calibri" w:hAnsi="Arial" w:cs="Arial"/>
          <w:sz w:val="24"/>
          <w:szCs w:val="24"/>
          <w:lang w:eastAsia="en-GB"/>
        </w:rPr>
        <w:t xml:space="preserve">any significant, </w:t>
      </w:r>
      <w:proofErr w:type="gramStart"/>
      <w:r w:rsidRPr="00321308">
        <w:rPr>
          <w:rFonts w:ascii="Arial" w:eastAsia="Calibri" w:hAnsi="Arial" w:cs="Arial"/>
          <w:sz w:val="24"/>
          <w:szCs w:val="24"/>
          <w:lang w:eastAsia="en-GB"/>
        </w:rPr>
        <w:t>new</w:t>
      </w:r>
      <w:proofErr w:type="gramEnd"/>
      <w:r w:rsidRPr="00321308">
        <w:rPr>
          <w:rFonts w:ascii="Arial" w:eastAsia="Calibri" w:hAnsi="Arial" w:cs="Arial"/>
          <w:sz w:val="24"/>
          <w:szCs w:val="24"/>
          <w:lang w:eastAsia="en-GB"/>
        </w:rPr>
        <w:t xml:space="preserve"> or emerging information on </w:t>
      </w:r>
    </w:p>
    <w:p w14:paraId="4A65A9AD" w14:textId="77777777" w:rsidR="008917C8" w:rsidRDefault="008917C8" w:rsidP="008917C8">
      <w:pPr>
        <w:ind w:left="284"/>
        <w:rPr>
          <w:rFonts w:ascii="Arial" w:eastAsia="Calibri" w:hAnsi="Arial" w:cs="Arial"/>
          <w:sz w:val="24"/>
          <w:szCs w:val="24"/>
          <w:lang w:eastAsia="en-GB"/>
        </w:rPr>
      </w:pPr>
      <w:r>
        <w:rPr>
          <w:rFonts w:ascii="Arial" w:eastAsia="Calibri" w:hAnsi="Arial" w:cs="Arial"/>
          <w:sz w:val="24"/>
          <w:szCs w:val="24"/>
          <w:lang w:eastAsia="en-GB"/>
        </w:rPr>
        <w:t xml:space="preserve"> a) </w:t>
      </w:r>
      <w:r w:rsidRPr="00321308">
        <w:rPr>
          <w:rFonts w:ascii="Arial" w:eastAsia="Calibri" w:hAnsi="Arial" w:cs="Arial"/>
          <w:sz w:val="24"/>
          <w:szCs w:val="24"/>
          <w:lang w:eastAsia="en-GB"/>
        </w:rPr>
        <w:t>local economic conditions,</w:t>
      </w:r>
    </w:p>
    <w:p w14:paraId="392B24B8" w14:textId="77777777" w:rsidR="008917C8" w:rsidRDefault="008917C8" w:rsidP="008917C8">
      <w:pPr>
        <w:ind w:left="284"/>
        <w:rPr>
          <w:rFonts w:ascii="Arial" w:eastAsia="Calibri" w:hAnsi="Arial" w:cs="Arial"/>
          <w:sz w:val="24"/>
          <w:szCs w:val="24"/>
          <w:lang w:eastAsia="en-GB"/>
        </w:rPr>
      </w:pPr>
      <w:r w:rsidRPr="00321308">
        <w:rPr>
          <w:rFonts w:ascii="Arial" w:eastAsia="Calibri" w:hAnsi="Arial" w:cs="Arial"/>
          <w:sz w:val="24"/>
          <w:szCs w:val="24"/>
          <w:lang w:eastAsia="en-GB"/>
        </w:rPr>
        <w:t xml:space="preserve"> </w:t>
      </w:r>
      <w:r>
        <w:rPr>
          <w:rFonts w:ascii="Arial" w:eastAsia="Calibri" w:hAnsi="Arial" w:cs="Arial"/>
          <w:sz w:val="24"/>
          <w:szCs w:val="24"/>
          <w:lang w:eastAsia="en-GB"/>
        </w:rPr>
        <w:t xml:space="preserve">b) </w:t>
      </w:r>
      <w:r w:rsidRPr="00321308">
        <w:rPr>
          <w:rFonts w:ascii="Arial" w:eastAsia="Calibri" w:hAnsi="Arial" w:cs="Arial"/>
          <w:sz w:val="24"/>
          <w:szCs w:val="24"/>
          <w:lang w:eastAsia="en-GB"/>
        </w:rPr>
        <w:t>business needs and concerns,</w:t>
      </w:r>
    </w:p>
    <w:p w14:paraId="472C7CA3" w14:textId="77777777" w:rsidR="008917C8" w:rsidRDefault="008917C8" w:rsidP="008917C8">
      <w:pPr>
        <w:ind w:left="284"/>
        <w:rPr>
          <w:rFonts w:ascii="Arial" w:eastAsia="Calibri" w:hAnsi="Arial" w:cs="Arial"/>
          <w:sz w:val="24"/>
          <w:szCs w:val="24"/>
          <w:lang w:eastAsia="en-GB"/>
        </w:rPr>
      </w:pPr>
      <w:r w:rsidRPr="00321308">
        <w:rPr>
          <w:rFonts w:ascii="Arial" w:eastAsia="Calibri" w:hAnsi="Arial" w:cs="Arial"/>
          <w:sz w:val="24"/>
          <w:szCs w:val="24"/>
          <w:lang w:eastAsia="en-GB"/>
        </w:rPr>
        <w:t xml:space="preserve"> </w:t>
      </w:r>
      <w:r>
        <w:rPr>
          <w:rFonts w:ascii="Arial" w:eastAsia="Calibri" w:hAnsi="Arial" w:cs="Arial"/>
          <w:sz w:val="24"/>
          <w:szCs w:val="24"/>
          <w:lang w:eastAsia="en-GB"/>
        </w:rPr>
        <w:t xml:space="preserve">c) </w:t>
      </w:r>
      <w:r w:rsidRPr="00321308">
        <w:rPr>
          <w:rFonts w:ascii="Arial" w:eastAsia="Calibri" w:hAnsi="Arial" w:cs="Arial"/>
          <w:sz w:val="24"/>
          <w:szCs w:val="24"/>
          <w:lang w:eastAsia="en-GB"/>
        </w:rPr>
        <w:t>economic opportunities or shocks, and</w:t>
      </w:r>
    </w:p>
    <w:p w14:paraId="10B6523C" w14:textId="77777777" w:rsidR="008917C8" w:rsidRDefault="008917C8" w:rsidP="008917C8">
      <w:pPr>
        <w:ind w:left="284"/>
        <w:rPr>
          <w:rFonts w:ascii="Arial" w:eastAsia="Calibri" w:hAnsi="Arial" w:cs="Arial"/>
          <w:sz w:val="24"/>
          <w:szCs w:val="24"/>
          <w:lang w:eastAsia="en-GB"/>
        </w:rPr>
      </w:pPr>
      <w:r w:rsidRPr="00321308">
        <w:rPr>
          <w:rFonts w:ascii="Arial" w:eastAsia="Calibri" w:hAnsi="Arial" w:cs="Arial"/>
          <w:sz w:val="24"/>
          <w:szCs w:val="24"/>
          <w:lang w:eastAsia="en-GB"/>
        </w:rPr>
        <w:t xml:space="preserve"> </w:t>
      </w:r>
      <w:r>
        <w:rPr>
          <w:rFonts w:ascii="Arial" w:eastAsia="Calibri" w:hAnsi="Arial" w:cs="Arial"/>
          <w:sz w:val="24"/>
          <w:szCs w:val="24"/>
          <w:lang w:eastAsia="en-GB"/>
        </w:rPr>
        <w:t>d) the</w:t>
      </w:r>
      <w:r w:rsidRPr="00321308">
        <w:rPr>
          <w:rFonts w:ascii="Arial" w:eastAsia="Calibri" w:hAnsi="Arial" w:cs="Arial"/>
          <w:sz w:val="24"/>
          <w:szCs w:val="24"/>
          <w:lang w:eastAsia="en-GB"/>
        </w:rPr>
        <w:t xml:space="preserve"> health of the local business support ecosystem</w:t>
      </w:r>
      <w:r>
        <w:rPr>
          <w:rFonts w:ascii="Arial" w:eastAsia="Calibri" w:hAnsi="Arial" w:cs="Arial"/>
          <w:sz w:val="24"/>
          <w:szCs w:val="24"/>
          <w:lang w:eastAsia="en-GB"/>
        </w:rPr>
        <w:t xml:space="preserve">. </w:t>
      </w:r>
    </w:p>
    <w:p w14:paraId="3D7D732E" w14:textId="77777777" w:rsidR="008917C8" w:rsidRDefault="008917C8" w:rsidP="008917C8">
      <w:pPr>
        <w:ind w:left="284"/>
        <w:rPr>
          <w:rFonts w:ascii="Arial" w:eastAsia="Calibri" w:hAnsi="Arial" w:cs="Arial"/>
          <w:sz w:val="24"/>
          <w:szCs w:val="24"/>
          <w:lang w:eastAsia="en-GB"/>
        </w:rPr>
      </w:pPr>
    </w:p>
    <w:p w14:paraId="10B88C12" w14:textId="77777777" w:rsidR="008917C8" w:rsidRPr="00DE3A32" w:rsidRDefault="008917C8" w:rsidP="008917C8">
      <w:pPr>
        <w:rPr>
          <w:rFonts w:ascii="Arial" w:eastAsia="Calibri" w:hAnsi="Arial" w:cs="Arial"/>
          <w:b/>
          <w:bCs/>
          <w:sz w:val="24"/>
          <w:szCs w:val="24"/>
          <w:lang w:eastAsia="en-GB"/>
        </w:rPr>
      </w:pPr>
      <w:r w:rsidRPr="00DE3A32">
        <w:rPr>
          <w:rFonts w:ascii="Arial" w:eastAsia="Calibri" w:hAnsi="Arial" w:cs="Arial"/>
          <w:b/>
          <w:bCs/>
          <w:sz w:val="24"/>
          <w:szCs w:val="24"/>
          <w:lang w:eastAsia="en-GB"/>
        </w:rPr>
        <w:t xml:space="preserve">Should there be nothing substantive to report </w:t>
      </w:r>
      <w:proofErr w:type="gramStart"/>
      <w:r w:rsidRPr="00DE3A32">
        <w:rPr>
          <w:rFonts w:ascii="Arial" w:eastAsia="Calibri" w:hAnsi="Arial" w:cs="Arial"/>
          <w:b/>
          <w:bCs/>
          <w:sz w:val="24"/>
          <w:szCs w:val="24"/>
          <w:lang w:eastAsia="en-GB"/>
        </w:rPr>
        <w:t>in a given</w:t>
      </w:r>
      <w:proofErr w:type="gramEnd"/>
      <w:r w:rsidRPr="00DE3A32">
        <w:rPr>
          <w:rFonts w:ascii="Arial" w:eastAsia="Calibri" w:hAnsi="Arial" w:cs="Arial"/>
          <w:b/>
          <w:bCs/>
          <w:sz w:val="24"/>
          <w:szCs w:val="24"/>
          <w:lang w:eastAsia="en-GB"/>
        </w:rPr>
        <w:t xml:space="preserve"> month, we would require confirmation of a nil return in lieu of a completed template.</w:t>
      </w:r>
    </w:p>
    <w:p w14:paraId="12E258A5" w14:textId="77777777" w:rsidR="008917C8" w:rsidRDefault="008917C8" w:rsidP="008917C8">
      <w:pPr>
        <w:rPr>
          <w:rFonts w:ascii="Arial" w:eastAsia="Calibri" w:hAnsi="Arial" w:cs="Arial"/>
          <w:sz w:val="24"/>
          <w:szCs w:val="24"/>
          <w:lang w:eastAsia="en-GB"/>
        </w:rPr>
      </w:pPr>
    </w:p>
    <w:p w14:paraId="106F7E12" w14:textId="77777777" w:rsidR="008917C8" w:rsidRDefault="008917C8" w:rsidP="008917C8">
      <w:pPr>
        <w:rPr>
          <w:rFonts w:ascii="Arial" w:hAnsi="Arial" w:cs="Arial"/>
          <w:sz w:val="24"/>
          <w:szCs w:val="24"/>
        </w:rPr>
      </w:pPr>
      <w:r>
        <w:rPr>
          <w:rFonts w:ascii="Arial" w:eastAsia="Calibri" w:hAnsi="Arial" w:cs="Arial"/>
          <w:sz w:val="24"/>
          <w:szCs w:val="24"/>
          <w:lang w:eastAsia="en-GB"/>
        </w:rPr>
        <w:t>Reports need only contain information that in the judgment of the provider is timely and relevant, and DBT will provide a simple template for completion. I</w:t>
      </w:r>
      <w:r w:rsidRPr="00A32039">
        <w:rPr>
          <w:rFonts w:ascii="Arial" w:eastAsia="Calibri" w:hAnsi="Arial" w:cs="Arial"/>
          <w:sz w:val="24"/>
          <w:szCs w:val="24"/>
          <w:lang w:eastAsia="en-GB"/>
        </w:rPr>
        <w:t xml:space="preserve">t is </w:t>
      </w:r>
      <w:r>
        <w:rPr>
          <w:rFonts w:ascii="Arial" w:eastAsia="Calibri" w:hAnsi="Arial" w:cs="Arial"/>
          <w:sz w:val="24"/>
          <w:szCs w:val="24"/>
          <w:lang w:eastAsia="en-GB"/>
        </w:rPr>
        <w:t>for individual LEPs</w:t>
      </w:r>
      <w:r w:rsidRPr="1B30C588">
        <w:rPr>
          <w:rFonts w:ascii="Arial" w:eastAsia="Calibri" w:hAnsi="Arial" w:cs="Arial"/>
          <w:sz w:val="24"/>
          <w:szCs w:val="24"/>
          <w:lang w:eastAsia="en-GB"/>
        </w:rPr>
        <w:t>/MCAs</w:t>
      </w:r>
      <w:r>
        <w:rPr>
          <w:rFonts w:ascii="Arial" w:eastAsia="Calibri" w:hAnsi="Arial" w:cs="Arial"/>
          <w:sz w:val="24"/>
          <w:szCs w:val="24"/>
          <w:lang w:eastAsia="en-GB"/>
        </w:rPr>
        <w:t>/</w:t>
      </w:r>
      <w:r w:rsidRPr="00D509E3">
        <w:rPr>
          <w:rFonts w:ascii="Arial" w:eastAsia="Calibri" w:hAnsi="Arial" w:cs="Arial"/>
          <w:sz w:val="24"/>
          <w:szCs w:val="24"/>
          <w:lang w:eastAsia="en-GB"/>
        </w:rPr>
        <w:t>County Councils</w:t>
      </w:r>
      <w:r>
        <w:rPr>
          <w:rFonts w:ascii="Arial" w:eastAsia="Calibri" w:hAnsi="Arial" w:cs="Arial"/>
          <w:sz w:val="24"/>
          <w:szCs w:val="24"/>
          <w:lang w:eastAsia="en-GB"/>
        </w:rPr>
        <w:t xml:space="preserve"> to determine </w:t>
      </w:r>
      <w:r w:rsidRPr="00A32039">
        <w:rPr>
          <w:rFonts w:ascii="Arial" w:eastAsia="Calibri" w:hAnsi="Arial" w:cs="Arial"/>
          <w:sz w:val="24"/>
          <w:szCs w:val="24"/>
          <w:lang w:eastAsia="en-GB"/>
        </w:rPr>
        <w:t>how they manage this</w:t>
      </w:r>
      <w:r>
        <w:rPr>
          <w:rFonts w:ascii="Arial" w:eastAsia="Calibri" w:hAnsi="Arial" w:cs="Arial"/>
          <w:sz w:val="24"/>
          <w:szCs w:val="24"/>
          <w:lang w:eastAsia="en-GB"/>
        </w:rPr>
        <w:t xml:space="preserve"> light-touch process, </w:t>
      </w:r>
      <w:r w:rsidRPr="00A32039">
        <w:rPr>
          <w:rFonts w:ascii="Arial" w:eastAsia="Calibri" w:hAnsi="Arial" w:cs="Arial"/>
          <w:sz w:val="24"/>
          <w:szCs w:val="24"/>
          <w:lang w:eastAsia="en-GB"/>
        </w:rPr>
        <w:t xml:space="preserve">including whether they </w:t>
      </w:r>
      <w:r>
        <w:rPr>
          <w:rFonts w:ascii="Arial" w:eastAsia="Calibri" w:hAnsi="Arial" w:cs="Arial"/>
          <w:sz w:val="24"/>
          <w:szCs w:val="24"/>
          <w:lang w:eastAsia="en-GB"/>
        </w:rPr>
        <w:t xml:space="preserve">choose to </w:t>
      </w:r>
      <w:r w:rsidRPr="00A32039">
        <w:rPr>
          <w:rFonts w:ascii="Arial" w:eastAsia="Calibri" w:hAnsi="Arial" w:cs="Arial"/>
          <w:sz w:val="24"/>
          <w:szCs w:val="24"/>
          <w:lang w:eastAsia="en-GB"/>
        </w:rPr>
        <w:t xml:space="preserve">work individually </w:t>
      </w:r>
      <w:r>
        <w:rPr>
          <w:rFonts w:ascii="Arial" w:eastAsia="Calibri" w:hAnsi="Arial" w:cs="Arial"/>
          <w:sz w:val="24"/>
          <w:szCs w:val="24"/>
          <w:lang w:eastAsia="en-GB"/>
        </w:rPr>
        <w:t xml:space="preserve">or agree to </w:t>
      </w:r>
      <w:r w:rsidRPr="00A32039">
        <w:rPr>
          <w:rFonts w:ascii="Arial" w:eastAsia="Calibri" w:hAnsi="Arial" w:cs="Arial"/>
          <w:sz w:val="24"/>
          <w:szCs w:val="24"/>
          <w:lang w:eastAsia="en-GB"/>
        </w:rPr>
        <w:t xml:space="preserve">pool intelligence </w:t>
      </w:r>
      <w:r>
        <w:rPr>
          <w:rFonts w:ascii="Arial" w:eastAsia="Calibri" w:hAnsi="Arial" w:cs="Arial"/>
          <w:sz w:val="24"/>
          <w:szCs w:val="24"/>
          <w:lang w:eastAsia="en-GB"/>
        </w:rPr>
        <w:t>with one or more members of their regional Cluster.</w:t>
      </w:r>
      <w:r w:rsidRPr="429124BD">
        <w:rPr>
          <w:rFonts w:ascii="Arial" w:eastAsia="Calibri" w:hAnsi="Arial" w:cs="Arial"/>
          <w:sz w:val="24"/>
          <w:szCs w:val="24"/>
          <w:lang w:eastAsia="en-GB"/>
        </w:rPr>
        <w:t xml:space="preserve"> These reports may be shared with local partners, but please ensure that business support ecosystem information is provided only to HM Government. </w:t>
      </w:r>
    </w:p>
    <w:p w14:paraId="204440FF" w14:textId="77777777" w:rsidR="008917C8" w:rsidRPr="00A32039" w:rsidRDefault="008917C8" w:rsidP="008917C8">
      <w:pPr>
        <w:rPr>
          <w:rFonts w:ascii="Arial" w:hAnsi="Arial" w:cs="Arial"/>
          <w:sz w:val="24"/>
          <w:szCs w:val="24"/>
        </w:rPr>
      </w:pPr>
    </w:p>
    <w:tbl>
      <w:tblPr>
        <w:tblW w:w="901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9010"/>
      </w:tblGrid>
      <w:tr w:rsidR="008917C8" w:rsidRPr="00D64FF5" w14:paraId="07D9E167" w14:textId="77777777" w:rsidTr="000D3BD3">
        <w:tc>
          <w:tcPr>
            <w:tcW w:w="9010" w:type="dxa"/>
            <w:tcBorders>
              <w:top w:val="single" w:sz="4" w:space="0" w:color="auto"/>
              <w:left w:val="single" w:sz="4" w:space="0" w:color="auto"/>
              <w:bottom w:val="single" w:sz="4" w:space="0" w:color="auto"/>
              <w:right w:val="single" w:sz="4" w:space="0" w:color="auto"/>
            </w:tcBorders>
            <w:shd w:val="clear" w:color="auto" w:fill="auto"/>
            <w:hideMark/>
          </w:tcPr>
          <w:p w14:paraId="757E42E9" w14:textId="77777777" w:rsidR="008917C8" w:rsidRPr="007A10F5" w:rsidRDefault="008917C8" w:rsidP="008917C8">
            <w:pPr>
              <w:pStyle w:val="ListParagraph"/>
              <w:widowControl/>
              <w:numPr>
                <w:ilvl w:val="0"/>
                <w:numId w:val="33"/>
              </w:numPr>
              <w:ind w:left="421"/>
              <w:textAlignment w:val="baseline"/>
              <w:rPr>
                <w:rFonts w:ascii="Arial" w:eastAsia="Times New Roman" w:hAnsi="Arial" w:cs="Arial"/>
                <w:sz w:val="24"/>
                <w:szCs w:val="24"/>
                <w:lang w:eastAsia="en-GB"/>
              </w:rPr>
            </w:pPr>
            <w:r w:rsidRPr="48190CFA">
              <w:rPr>
                <w:rFonts w:ascii="Arial" w:eastAsia="Times New Roman" w:hAnsi="Arial" w:cs="Arial"/>
                <w:sz w:val="24"/>
                <w:szCs w:val="24"/>
                <w:lang w:eastAsia="en-GB"/>
              </w:rPr>
              <w:lastRenderedPageBreak/>
              <w:t>What approach will the LEP/MCA</w:t>
            </w:r>
            <w:r>
              <w:rPr>
                <w:rFonts w:ascii="Arial" w:eastAsia="Times New Roman" w:hAnsi="Arial" w:cs="Arial"/>
                <w:sz w:val="24"/>
                <w:szCs w:val="24"/>
                <w:lang w:eastAsia="en-GB"/>
              </w:rPr>
              <w:t>/</w:t>
            </w:r>
            <w:r w:rsidRPr="00D509E3">
              <w:rPr>
                <w:rFonts w:ascii="Arial" w:eastAsia="Times New Roman" w:hAnsi="Arial" w:cs="Arial"/>
                <w:sz w:val="24"/>
                <w:szCs w:val="24"/>
                <w:lang w:eastAsia="en-GB"/>
              </w:rPr>
              <w:t>County Council</w:t>
            </w:r>
            <w:r w:rsidRPr="48190CFA">
              <w:rPr>
                <w:rFonts w:ascii="Arial" w:eastAsia="Times New Roman" w:hAnsi="Arial" w:cs="Arial"/>
                <w:sz w:val="24"/>
                <w:szCs w:val="24"/>
                <w:lang w:eastAsia="en-GB"/>
              </w:rPr>
              <w:t xml:space="preserve"> via its Growth Hub take to provide </w:t>
            </w:r>
            <w:r w:rsidRPr="005B5241">
              <w:rPr>
                <w:rFonts w:ascii="Arial" w:eastAsia="Times New Roman" w:hAnsi="Arial" w:cs="Arial"/>
                <w:sz w:val="24"/>
                <w:szCs w:val="24"/>
                <w:lang w:eastAsia="en-GB"/>
              </w:rPr>
              <w:t>CLGU</w:t>
            </w:r>
            <w:r w:rsidRPr="48190CFA">
              <w:rPr>
                <w:rFonts w:ascii="Arial" w:eastAsia="Times New Roman" w:hAnsi="Arial" w:cs="Arial"/>
                <w:sz w:val="24"/>
                <w:szCs w:val="24"/>
                <w:lang w:eastAsia="en-GB"/>
              </w:rPr>
              <w:t xml:space="preserve"> </w:t>
            </w:r>
            <w:r w:rsidRPr="1B30C588">
              <w:rPr>
                <w:rFonts w:ascii="Arial" w:eastAsia="Times New Roman" w:hAnsi="Arial" w:cs="Arial"/>
                <w:sz w:val="24"/>
                <w:szCs w:val="24"/>
                <w:lang w:eastAsia="en-GB"/>
              </w:rPr>
              <w:t>Area Teams</w:t>
            </w:r>
            <w:r w:rsidRPr="48190CFA">
              <w:rPr>
                <w:rFonts w:ascii="Arial" w:eastAsia="Times New Roman" w:hAnsi="Arial" w:cs="Arial"/>
                <w:sz w:val="24"/>
                <w:szCs w:val="24"/>
                <w:lang w:eastAsia="en-GB"/>
              </w:rPr>
              <w:t xml:space="preserve"> with ad hoc intelligence and information on new and emerging economic opportunities and shocks and local business conditions</w:t>
            </w:r>
            <w:r>
              <w:rPr>
                <w:rFonts w:ascii="Arial" w:eastAsia="Times New Roman" w:hAnsi="Arial" w:cs="Arial"/>
                <w:sz w:val="24"/>
                <w:szCs w:val="24"/>
                <w:lang w:eastAsia="en-GB"/>
              </w:rPr>
              <w:t xml:space="preserve"> and respond to specific and ad hoc intelligence requests from CLGU Area Leads or DBT</w:t>
            </w:r>
            <w:r w:rsidRPr="48190CFA">
              <w:rPr>
                <w:rFonts w:ascii="Arial" w:eastAsia="Times New Roman" w:hAnsi="Arial" w:cs="Arial"/>
                <w:sz w:val="24"/>
                <w:szCs w:val="24"/>
                <w:lang w:eastAsia="en-GB"/>
              </w:rPr>
              <w:t xml:space="preserve">? </w:t>
            </w:r>
          </w:p>
        </w:tc>
      </w:tr>
      <w:tr w:rsidR="008917C8" w:rsidRPr="00D64FF5" w14:paraId="4EE2FF92" w14:textId="77777777" w:rsidTr="000D3BD3">
        <w:tc>
          <w:tcPr>
            <w:tcW w:w="9010" w:type="dxa"/>
            <w:tcBorders>
              <w:top w:val="single" w:sz="4" w:space="0" w:color="auto"/>
              <w:left w:val="single" w:sz="6" w:space="0" w:color="auto"/>
              <w:bottom w:val="single" w:sz="4" w:space="0" w:color="auto"/>
              <w:right w:val="single" w:sz="6" w:space="0" w:color="auto"/>
            </w:tcBorders>
            <w:shd w:val="clear" w:color="auto" w:fill="auto"/>
          </w:tcPr>
          <w:p w14:paraId="4CA8F087" w14:textId="77777777" w:rsidR="008917C8" w:rsidRPr="009C71F5" w:rsidRDefault="008917C8" w:rsidP="000D3BD3">
            <w:pPr>
              <w:textAlignment w:val="baseline"/>
              <w:rPr>
                <w:rFonts w:eastAsia="Times New Roman" w:cstheme="minorHAnsi"/>
                <w:lang w:eastAsia="en-GB"/>
              </w:rPr>
            </w:pPr>
            <w:r w:rsidRPr="009C71F5">
              <w:rPr>
                <w:rFonts w:eastAsia="Times New Roman" w:cstheme="minorHAnsi"/>
                <w:lang w:eastAsia="en-GB"/>
              </w:rPr>
              <w:t xml:space="preserve">Any intelligence and information on significant new and emerging economic shocks and opportunities, and local business conditions, will be garnered via the quarterly </w:t>
            </w:r>
            <w:proofErr w:type="gramStart"/>
            <w:r w:rsidRPr="009C71F5">
              <w:rPr>
                <w:rFonts w:eastAsia="Times New Roman" w:cstheme="minorHAnsi"/>
                <w:lang w:eastAsia="en-GB"/>
              </w:rPr>
              <w:t>South East</w:t>
            </w:r>
            <w:proofErr w:type="gramEnd"/>
            <w:r w:rsidRPr="009C71F5">
              <w:rPr>
                <w:rFonts w:eastAsia="Times New Roman" w:cstheme="minorHAnsi"/>
                <w:lang w:eastAsia="en-GB"/>
              </w:rPr>
              <w:t xml:space="preserve"> Business Hub Steering Group meetings, and provided to the CLGU Area Team by the SELEP Business Development Manager.</w:t>
            </w:r>
          </w:p>
          <w:p w14:paraId="08204928" w14:textId="77777777" w:rsidR="008917C8" w:rsidRPr="009C71F5" w:rsidRDefault="008917C8" w:rsidP="000D3BD3">
            <w:pPr>
              <w:textAlignment w:val="baseline"/>
              <w:rPr>
                <w:rFonts w:eastAsia="Times New Roman" w:cstheme="minorHAnsi"/>
                <w:lang w:eastAsia="en-GB"/>
              </w:rPr>
            </w:pPr>
          </w:p>
          <w:p w14:paraId="59A33C67" w14:textId="77777777" w:rsidR="008917C8" w:rsidRPr="009C71F5" w:rsidRDefault="008917C8" w:rsidP="000D3BD3">
            <w:pPr>
              <w:textAlignment w:val="baseline"/>
              <w:rPr>
                <w:rFonts w:eastAsia="Times New Roman" w:cstheme="minorHAnsi"/>
                <w:lang w:eastAsia="en-GB"/>
              </w:rPr>
            </w:pPr>
            <w:r w:rsidRPr="009C71F5">
              <w:rPr>
                <w:rFonts w:eastAsia="Times New Roman" w:cstheme="minorHAnsi"/>
                <w:lang w:eastAsia="en-GB"/>
              </w:rPr>
              <w:t>Ad-hoc</w:t>
            </w:r>
            <w:r>
              <w:rPr>
                <w:rFonts w:eastAsia="Times New Roman" w:cstheme="minorHAnsi"/>
                <w:lang w:eastAsia="en-GB"/>
              </w:rPr>
              <w:t xml:space="preserve"> intelligence requests from CLGU or DBT will be responded to within a reasonable timeframe by the SELEP Business Development Manager, through consultation with area hub Lead Authority leads and contracted providers.</w:t>
            </w:r>
          </w:p>
          <w:p w14:paraId="66511016" w14:textId="77777777" w:rsidR="008917C8" w:rsidRDefault="008917C8" w:rsidP="000D3BD3">
            <w:pPr>
              <w:textAlignment w:val="baseline"/>
              <w:rPr>
                <w:rFonts w:ascii="Arial" w:eastAsia="Times New Roman" w:hAnsi="Arial" w:cs="Arial"/>
                <w:sz w:val="24"/>
                <w:szCs w:val="24"/>
                <w:lang w:eastAsia="en-GB"/>
              </w:rPr>
            </w:pPr>
          </w:p>
        </w:tc>
      </w:tr>
      <w:tr w:rsidR="008917C8" w:rsidRPr="00D64FF5" w14:paraId="683297E5" w14:textId="77777777" w:rsidTr="000D3BD3">
        <w:tc>
          <w:tcPr>
            <w:tcW w:w="9010" w:type="dxa"/>
            <w:tcBorders>
              <w:top w:val="single" w:sz="4" w:space="0" w:color="auto"/>
              <w:left w:val="single" w:sz="6" w:space="0" w:color="auto"/>
              <w:bottom w:val="single" w:sz="4" w:space="0" w:color="auto"/>
              <w:right w:val="single" w:sz="6" w:space="0" w:color="auto"/>
            </w:tcBorders>
            <w:shd w:val="clear" w:color="auto" w:fill="auto"/>
          </w:tcPr>
          <w:p w14:paraId="75736D3C" w14:textId="77777777" w:rsidR="008917C8" w:rsidRPr="00F72E90" w:rsidRDefault="008917C8" w:rsidP="008917C8">
            <w:pPr>
              <w:pStyle w:val="ListParagraph"/>
              <w:widowControl/>
              <w:numPr>
                <w:ilvl w:val="0"/>
                <w:numId w:val="33"/>
              </w:numPr>
              <w:ind w:left="415"/>
              <w:textAlignment w:val="baseline"/>
              <w:rPr>
                <w:rFonts w:ascii="Arial" w:eastAsia="Times New Roman" w:hAnsi="Arial" w:cs="Arial"/>
                <w:color w:val="000000" w:themeColor="text1"/>
                <w:sz w:val="24"/>
                <w:szCs w:val="24"/>
                <w:lang w:eastAsia="en-GB"/>
              </w:rPr>
            </w:pPr>
            <w:r w:rsidRPr="429124BD">
              <w:rPr>
                <w:rFonts w:ascii="Arial" w:eastAsia="Times New Roman" w:hAnsi="Arial" w:cs="Arial"/>
                <w:color w:val="000000" w:themeColor="text1"/>
                <w:sz w:val="24"/>
                <w:szCs w:val="24"/>
                <w:lang w:eastAsia="en-GB"/>
              </w:rPr>
              <w:t>Please set out how the LEP/MCA</w:t>
            </w:r>
            <w:r>
              <w:rPr>
                <w:rFonts w:ascii="Arial" w:eastAsia="Times New Roman" w:hAnsi="Arial" w:cs="Arial"/>
                <w:color w:val="000000" w:themeColor="text1"/>
                <w:sz w:val="24"/>
                <w:szCs w:val="24"/>
                <w:lang w:eastAsia="en-GB"/>
              </w:rPr>
              <w:t>/</w:t>
            </w:r>
            <w:r w:rsidRPr="00D509E3">
              <w:rPr>
                <w:rFonts w:ascii="Arial" w:eastAsia="Times New Roman" w:hAnsi="Arial" w:cs="Arial"/>
                <w:color w:val="000000" w:themeColor="text1"/>
                <w:sz w:val="24"/>
                <w:szCs w:val="24"/>
                <w:lang w:eastAsia="en-GB"/>
              </w:rPr>
              <w:t>County Council</w:t>
            </w:r>
            <w:r w:rsidRPr="429124BD">
              <w:rPr>
                <w:rFonts w:ascii="Arial" w:eastAsia="Times New Roman" w:hAnsi="Arial" w:cs="Arial"/>
                <w:color w:val="000000" w:themeColor="text1"/>
                <w:sz w:val="24"/>
                <w:szCs w:val="24"/>
                <w:lang w:eastAsia="en-GB"/>
              </w:rPr>
              <w:t xml:space="preserve"> and its Growth Hub will meet the requirement for monthly reporting. This may include details of information providers and sources, engagement with local partners such as Local Authorities or business representative </w:t>
            </w:r>
            <w:proofErr w:type="spellStart"/>
            <w:r w:rsidRPr="429124BD">
              <w:rPr>
                <w:rFonts w:ascii="Arial" w:eastAsia="Times New Roman" w:hAnsi="Arial" w:cs="Arial"/>
                <w:color w:val="000000" w:themeColor="text1"/>
                <w:sz w:val="24"/>
                <w:szCs w:val="24"/>
                <w:lang w:eastAsia="en-GB"/>
              </w:rPr>
              <w:t>organisations</w:t>
            </w:r>
            <w:proofErr w:type="spellEnd"/>
            <w:r w:rsidRPr="429124BD">
              <w:rPr>
                <w:rFonts w:ascii="Arial" w:eastAsia="Times New Roman" w:hAnsi="Arial" w:cs="Arial"/>
                <w:color w:val="000000" w:themeColor="text1"/>
                <w:sz w:val="24"/>
                <w:szCs w:val="24"/>
                <w:lang w:eastAsia="en-GB"/>
              </w:rPr>
              <w:t xml:space="preserve">, a named responsible contact point, any processes for quality control and delivery, any agreements between cluster members etc.  </w:t>
            </w:r>
          </w:p>
        </w:tc>
      </w:tr>
      <w:tr w:rsidR="008917C8" w:rsidRPr="00D64FF5" w14:paraId="6FFC5B12" w14:textId="77777777" w:rsidTr="000D3BD3">
        <w:tc>
          <w:tcPr>
            <w:tcW w:w="9010" w:type="dxa"/>
            <w:tcBorders>
              <w:top w:val="single" w:sz="4" w:space="0" w:color="auto"/>
              <w:left w:val="single" w:sz="6" w:space="0" w:color="auto"/>
              <w:bottom w:val="single" w:sz="6" w:space="0" w:color="auto"/>
              <w:right w:val="single" w:sz="6" w:space="0" w:color="auto"/>
            </w:tcBorders>
            <w:shd w:val="clear" w:color="auto" w:fill="auto"/>
          </w:tcPr>
          <w:p w14:paraId="77FA2B31" w14:textId="77777777" w:rsidR="008917C8" w:rsidRPr="003C0AC2" w:rsidRDefault="008917C8" w:rsidP="000D3BD3">
            <w:pPr>
              <w:textAlignment w:val="baseline"/>
              <w:rPr>
                <w:rFonts w:eastAsia="Times New Roman" w:cstheme="minorHAnsi"/>
                <w:lang w:eastAsia="en-GB"/>
              </w:rPr>
            </w:pPr>
            <w:r>
              <w:rPr>
                <w:rFonts w:eastAsia="Times New Roman" w:cstheme="minorHAnsi"/>
                <w:lang w:eastAsia="en-GB"/>
              </w:rPr>
              <w:t>Content for m</w:t>
            </w:r>
            <w:r w:rsidRPr="003C0AC2">
              <w:rPr>
                <w:rFonts w:eastAsia="Times New Roman" w:cstheme="minorHAnsi"/>
                <w:lang w:eastAsia="en-GB"/>
              </w:rPr>
              <w:t>onthly report</w:t>
            </w:r>
            <w:r>
              <w:rPr>
                <w:rFonts w:eastAsia="Times New Roman" w:cstheme="minorHAnsi"/>
                <w:lang w:eastAsia="en-GB"/>
              </w:rPr>
              <w:t>ing</w:t>
            </w:r>
            <w:r w:rsidRPr="003C0AC2">
              <w:rPr>
                <w:rFonts w:eastAsia="Times New Roman" w:cstheme="minorHAnsi"/>
                <w:lang w:eastAsia="en-GB"/>
              </w:rPr>
              <w:t xml:space="preserve"> will be produ</w:t>
            </w:r>
            <w:r>
              <w:rPr>
                <w:rFonts w:eastAsia="Times New Roman" w:cstheme="minorHAnsi"/>
                <w:lang w:eastAsia="en-GB"/>
              </w:rPr>
              <w:t xml:space="preserve">ced </w:t>
            </w:r>
            <w:r w:rsidRPr="003C0AC2">
              <w:rPr>
                <w:rFonts w:eastAsia="Times New Roman" w:cstheme="minorHAnsi"/>
                <w:lang w:eastAsia="en-GB"/>
              </w:rPr>
              <w:t xml:space="preserve">by </w:t>
            </w:r>
            <w:r>
              <w:rPr>
                <w:rFonts w:eastAsia="Times New Roman" w:cstheme="minorHAnsi"/>
                <w:lang w:eastAsia="en-GB"/>
              </w:rPr>
              <w:t xml:space="preserve">East Sussex County Council as the in-house BES provider, and contracted providers for BEST (tbc) and KMGH (Kent </w:t>
            </w:r>
            <w:proofErr w:type="spellStart"/>
            <w:r>
              <w:rPr>
                <w:rFonts w:eastAsia="Times New Roman" w:cstheme="minorHAnsi"/>
                <w:lang w:eastAsia="en-GB"/>
              </w:rPr>
              <w:t>Invicta</w:t>
            </w:r>
            <w:proofErr w:type="spellEnd"/>
            <w:r>
              <w:rPr>
                <w:rFonts w:eastAsia="Times New Roman" w:cstheme="minorHAnsi"/>
                <w:lang w:eastAsia="en-GB"/>
              </w:rPr>
              <w:t xml:space="preserve"> Chamber of Commerce).  These will be </w:t>
            </w:r>
            <w:r w:rsidRPr="003C0AC2">
              <w:rPr>
                <w:rFonts w:eastAsia="Times New Roman" w:cstheme="minorHAnsi"/>
                <w:lang w:eastAsia="en-GB"/>
              </w:rPr>
              <w:t xml:space="preserve">consolidated </w:t>
            </w:r>
            <w:r>
              <w:rPr>
                <w:rFonts w:eastAsia="Times New Roman" w:cstheme="minorHAnsi"/>
                <w:lang w:eastAsia="en-GB"/>
              </w:rPr>
              <w:t xml:space="preserve">into a </w:t>
            </w:r>
            <w:proofErr w:type="gramStart"/>
            <w:r w:rsidRPr="003C0AC2">
              <w:rPr>
                <w:rFonts w:eastAsia="Times New Roman" w:cstheme="minorHAnsi"/>
                <w:lang w:eastAsia="en-GB"/>
              </w:rPr>
              <w:t>South East</w:t>
            </w:r>
            <w:proofErr w:type="gramEnd"/>
            <w:r w:rsidRPr="003C0AC2">
              <w:rPr>
                <w:rFonts w:eastAsia="Times New Roman" w:cstheme="minorHAnsi"/>
                <w:lang w:eastAsia="en-GB"/>
              </w:rPr>
              <w:t xml:space="preserve"> Business Hub </w:t>
            </w:r>
            <w:r>
              <w:rPr>
                <w:rFonts w:eastAsia="Times New Roman" w:cstheme="minorHAnsi"/>
                <w:lang w:eastAsia="en-GB"/>
              </w:rPr>
              <w:t>monthly report</w:t>
            </w:r>
            <w:r w:rsidRPr="003C0AC2">
              <w:rPr>
                <w:rFonts w:eastAsia="Times New Roman" w:cstheme="minorHAnsi"/>
                <w:lang w:eastAsia="en-GB"/>
              </w:rPr>
              <w:t xml:space="preserve"> </w:t>
            </w:r>
            <w:r>
              <w:rPr>
                <w:rFonts w:eastAsia="Times New Roman" w:cstheme="minorHAnsi"/>
                <w:lang w:eastAsia="en-GB"/>
              </w:rPr>
              <w:t>and submitted by the SELEP Business Development Manager.</w:t>
            </w:r>
            <w:r w:rsidRPr="003C0AC2">
              <w:rPr>
                <w:rFonts w:eastAsia="Times New Roman" w:cstheme="minorHAnsi"/>
                <w:lang w:eastAsia="en-GB"/>
              </w:rPr>
              <w:t xml:space="preserve">  </w:t>
            </w:r>
            <w:r>
              <w:rPr>
                <w:rFonts w:eastAsia="Times New Roman" w:cstheme="minorHAnsi"/>
                <w:lang w:eastAsia="en-GB"/>
              </w:rPr>
              <w:t>Monthly reporting will start on receipt of template.</w:t>
            </w:r>
          </w:p>
          <w:p w14:paraId="5357F26E" w14:textId="77777777" w:rsidR="008917C8" w:rsidRDefault="008917C8" w:rsidP="000D3BD3">
            <w:pPr>
              <w:textAlignment w:val="baseline"/>
              <w:rPr>
                <w:rFonts w:ascii="Arial" w:eastAsia="Times New Roman" w:hAnsi="Arial" w:cs="Arial"/>
                <w:sz w:val="24"/>
                <w:szCs w:val="24"/>
                <w:lang w:eastAsia="en-GB"/>
              </w:rPr>
            </w:pPr>
          </w:p>
        </w:tc>
      </w:tr>
    </w:tbl>
    <w:p w14:paraId="3F3EBE12" w14:textId="77777777" w:rsidR="008917C8" w:rsidRDefault="008917C8" w:rsidP="008917C8"/>
    <w:p w14:paraId="5AB20489" w14:textId="3A837140" w:rsidR="00193770" w:rsidRDefault="00193770" w:rsidP="00193770">
      <w:pPr>
        <w:spacing w:after="200" w:line="276" w:lineRule="auto"/>
        <w:rPr>
          <w:rFonts w:ascii="Arial" w:eastAsia="Calibri" w:hAnsi="Arial" w:cs="Arial"/>
        </w:rPr>
      </w:pPr>
    </w:p>
    <w:sectPr w:rsidR="00193770" w:rsidSect="009B3F67">
      <w:pgSz w:w="11906" w:h="16838"/>
      <w:pgMar w:top="1440" w:right="1440" w:bottom="1135"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3B4DD6" w14:textId="77777777" w:rsidR="005F3CD4" w:rsidRDefault="005F3CD4" w:rsidP="00BE037F">
      <w:r>
        <w:separator/>
      </w:r>
    </w:p>
  </w:endnote>
  <w:endnote w:type="continuationSeparator" w:id="0">
    <w:p w14:paraId="19F8A2BA" w14:textId="77777777" w:rsidR="005F3CD4" w:rsidRDefault="005F3CD4" w:rsidP="00BE037F">
      <w:r>
        <w:continuationSeparator/>
      </w:r>
    </w:p>
  </w:endnote>
  <w:endnote w:type="continuationNotice" w:id="1">
    <w:p w14:paraId="52BF5C64" w14:textId="77777777" w:rsidR="009F0738" w:rsidRDefault="009F073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12F33A" w14:textId="77777777" w:rsidR="005F3CD4" w:rsidRDefault="005F3CD4" w:rsidP="00BE037F">
      <w:r>
        <w:separator/>
      </w:r>
    </w:p>
  </w:footnote>
  <w:footnote w:type="continuationSeparator" w:id="0">
    <w:p w14:paraId="2AA68836" w14:textId="77777777" w:rsidR="005F3CD4" w:rsidRDefault="005F3CD4" w:rsidP="00BE037F">
      <w:r>
        <w:continuationSeparator/>
      </w:r>
    </w:p>
  </w:footnote>
  <w:footnote w:type="continuationNotice" w:id="1">
    <w:p w14:paraId="71B7910E" w14:textId="77777777" w:rsidR="009F0738" w:rsidRDefault="009F0738"/>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05758F"/>
    <w:multiLevelType w:val="hybridMultilevel"/>
    <w:tmpl w:val="9DF0B1A8"/>
    <w:lvl w:ilvl="0" w:tplc="0809000F">
      <w:start w:val="14"/>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4711D84"/>
    <w:multiLevelType w:val="hybridMultilevel"/>
    <w:tmpl w:val="2ECA7AD8"/>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 w15:restartNumberingAfterBreak="0">
    <w:nsid w:val="05780A37"/>
    <w:multiLevelType w:val="hybridMultilevel"/>
    <w:tmpl w:val="29F8899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77B2E47"/>
    <w:multiLevelType w:val="hybridMultilevel"/>
    <w:tmpl w:val="46EE6FB0"/>
    <w:lvl w:ilvl="0" w:tplc="08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15:restartNumberingAfterBreak="0">
    <w:nsid w:val="09733897"/>
    <w:multiLevelType w:val="hybridMultilevel"/>
    <w:tmpl w:val="F892AD3E"/>
    <w:lvl w:ilvl="0" w:tplc="6F0203E6">
      <w:start w:val="1"/>
      <w:numFmt w:val="decimal"/>
      <w:lvlText w:val="%1."/>
      <w:lvlJc w:val="left"/>
      <w:pPr>
        <w:ind w:left="303" w:hanging="360"/>
      </w:pPr>
      <w:rPr>
        <w:rFonts w:hint="default"/>
      </w:rPr>
    </w:lvl>
    <w:lvl w:ilvl="1" w:tplc="08090019" w:tentative="1">
      <w:start w:val="1"/>
      <w:numFmt w:val="lowerLetter"/>
      <w:lvlText w:val="%2."/>
      <w:lvlJc w:val="left"/>
      <w:pPr>
        <w:ind w:left="1023" w:hanging="360"/>
      </w:pPr>
    </w:lvl>
    <w:lvl w:ilvl="2" w:tplc="0809001B" w:tentative="1">
      <w:start w:val="1"/>
      <w:numFmt w:val="lowerRoman"/>
      <w:lvlText w:val="%3."/>
      <w:lvlJc w:val="right"/>
      <w:pPr>
        <w:ind w:left="1743" w:hanging="180"/>
      </w:pPr>
    </w:lvl>
    <w:lvl w:ilvl="3" w:tplc="0809000F" w:tentative="1">
      <w:start w:val="1"/>
      <w:numFmt w:val="decimal"/>
      <w:lvlText w:val="%4."/>
      <w:lvlJc w:val="left"/>
      <w:pPr>
        <w:ind w:left="2463" w:hanging="360"/>
      </w:pPr>
    </w:lvl>
    <w:lvl w:ilvl="4" w:tplc="08090019" w:tentative="1">
      <w:start w:val="1"/>
      <w:numFmt w:val="lowerLetter"/>
      <w:lvlText w:val="%5."/>
      <w:lvlJc w:val="left"/>
      <w:pPr>
        <w:ind w:left="3183" w:hanging="360"/>
      </w:pPr>
    </w:lvl>
    <w:lvl w:ilvl="5" w:tplc="0809001B" w:tentative="1">
      <w:start w:val="1"/>
      <w:numFmt w:val="lowerRoman"/>
      <w:lvlText w:val="%6."/>
      <w:lvlJc w:val="right"/>
      <w:pPr>
        <w:ind w:left="3903" w:hanging="180"/>
      </w:pPr>
    </w:lvl>
    <w:lvl w:ilvl="6" w:tplc="0809000F" w:tentative="1">
      <w:start w:val="1"/>
      <w:numFmt w:val="decimal"/>
      <w:lvlText w:val="%7."/>
      <w:lvlJc w:val="left"/>
      <w:pPr>
        <w:ind w:left="4623" w:hanging="360"/>
      </w:pPr>
    </w:lvl>
    <w:lvl w:ilvl="7" w:tplc="08090019" w:tentative="1">
      <w:start w:val="1"/>
      <w:numFmt w:val="lowerLetter"/>
      <w:lvlText w:val="%8."/>
      <w:lvlJc w:val="left"/>
      <w:pPr>
        <w:ind w:left="5343" w:hanging="360"/>
      </w:pPr>
    </w:lvl>
    <w:lvl w:ilvl="8" w:tplc="0809001B" w:tentative="1">
      <w:start w:val="1"/>
      <w:numFmt w:val="lowerRoman"/>
      <w:lvlText w:val="%9."/>
      <w:lvlJc w:val="right"/>
      <w:pPr>
        <w:ind w:left="6063" w:hanging="180"/>
      </w:pPr>
    </w:lvl>
  </w:abstractNum>
  <w:abstractNum w:abstractNumId="5" w15:restartNumberingAfterBreak="0">
    <w:nsid w:val="0B7951B8"/>
    <w:multiLevelType w:val="hybridMultilevel"/>
    <w:tmpl w:val="CE3C6808"/>
    <w:lvl w:ilvl="0" w:tplc="08090001">
      <w:start w:val="1"/>
      <w:numFmt w:val="bullet"/>
      <w:lvlText w:val=""/>
      <w:lvlJc w:val="left"/>
      <w:pPr>
        <w:ind w:left="785"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15:restartNumberingAfterBreak="0">
    <w:nsid w:val="0C3637C7"/>
    <w:multiLevelType w:val="hybridMultilevel"/>
    <w:tmpl w:val="F0E41B22"/>
    <w:lvl w:ilvl="0" w:tplc="08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 w15:restartNumberingAfterBreak="0">
    <w:nsid w:val="112A2665"/>
    <w:multiLevelType w:val="hybridMultilevel"/>
    <w:tmpl w:val="7E3082D8"/>
    <w:lvl w:ilvl="0" w:tplc="5E50BD2A">
      <w:start w:val="7701"/>
      <w:numFmt w:val="bullet"/>
      <w:lvlText w:val="-"/>
      <w:lvlJc w:val="left"/>
      <w:pPr>
        <w:ind w:left="720" w:hanging="360"/>
      </w:pPr>
      <w:rPr>
        <w:rFonts w:ascii="Calibri" w:eastAsia="Times New Roman"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3031083"/>
    <w:multiLevelType w:val="hybridMultilevel"/>
    <w:tmpl w:val="35D219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C1E5BD9"/>
    <w:multiLevelType w:val="hybridMultilevel"/>
    <w:tmpl w:val="AE4AE29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DB96DF8"/>
    <w:multiLevelType w:val="hybridMultilevel"/>
    <w:tmpl w:val="30323D02"/>
    <w:lvl w:ilvl="0" w:tplc="CD944676">
      <w:start w:val="1"/>
      <w:numFmt w:val="bullet"/>
      <w:lvlText w:val=""/>
      <w:lvlJc w:val="left"/>
      <w:pPr>
        <w:ind w:left="720" w:hanging="360"/>
      </w:pPr>
      <w:rPr>
        <w:rFonts w:ascii="Symbol" w:hAnsi="Symbol" w:hint="default"/>
      </w:rPr>
    </w:lvl>
    <w:lvl w:ilvl="1" w:tplc="6AF49708">
      <w:start w:val="1"/>
      <w:numFmt w:val="bullet"/>
      <w:lvlText w:val=""/>
      <w:lvlJc w:val="left"/>
      <w:pPr>
        <w:ind w:left="1440" w:hanging="360"/>
      </w:pPr>
      <w:rPr>
        <w:rFonts w:ascii="Symbol" w:hAnsi="Symbol" w:hint="default"/>
      </w:rPr>
    </w:lvl>
    <w:lvl w:ilvl="2" w:tplc="9DD8CEE2">
      <w:start w:val="1"/>
      <w:numFmt w:val="bullet"/>
      <w:lvlText w:val=""/>
      <w:lvlJc w:val="left"/>
      <w:pPr>
        <w:ind w:left="2160" w:hanging="360"/>
      </w:pPr>
      <w:rPr>
        <w:rFonts w:ascii="Wingdings" w:hAnsi="Wingdings" w:hint="default"/>
      </w:rPr>
    </w:lvl>
    <w:lvl w:ilvl="3" w:tplc="431049B6">
      <w:start w:val="1"/>
      <w:numFmt w:val="bullet"/>
      <w:lvlText w:val=""/>
      <w:lvlJc w:val="left"/>
      <w:pPr>
        <w:ind w:left="2880" w:hanging="360"/>
      </w:pPr>
      <w:rPr>
        <w:rFonts w:ascii="Symbol" w:hAnsi="Symbol" w:hint="default"/>
      </w:rPr>
    </w:lvl>
    <w:lvl w:ilvl="4" w:tplc="3FB46AA8">
      <w:start w:val="1"/>
      <w:numFmt w:val="bullet"/>
      <w:lvlText w:val="o"/>
      <w:lvlJc w:val="left"/>
      <w:pPr>
        <w:ind w:left="3600" w:hanging="360"/>
      </w:pPr>
      <w:rPr>
        <w:rFonts w:ascii="Courier New" w:hAnsi="Courier New" w:hint="default"/>
      </w:rPr>
    </w:lvl>
    <w:lvl w:ilvl="5" w:tplc="0B0886EE">
      <w:start w:val="1"/>
      <w:numFmt w:val="bullet"/>
      <w:lvlText w:val=""/>
      <w:lvlJc w:val="left"/>
      <w:pPr>
        <w:ind w:left="4320" w:hanging="360"/>
      </w:pPr>
      <w:rPr>
        <w:rFonts w:ascii="Wingdings" w:hAnsi="Wingdings" w:hint="default"/>
      </w:rPr>
    </w:lvl>
    <w:lvl w:ilvl="6" w:tplc="ED9AC1D0">
      <w:start w:val="1"/>
      <w:numFmt w:val="bullet"/>
      <w:lvlText w:val=""/>
      <w:lvlJc w:val="left"/>
      <w:pPr>
        <w:ind w:left="5040" w:hanging="360"/>
      </w:pPr>
      <w:rPr>
        <w:rFonts w:ascii="Symbol" w:hAnsi="Symbol" w:hint="default"/>
      </w:rPr>
    </w:lvl>
    <w:lvl w:ilvl="7" w:tplc="FB2A229A">
      <w:start w:val="1"/>
      <w:numFmt w:val="bullet"/>
      <w:lvlText w:val="o"/>
      <w:lvlJc w:val="left"/>
      <w:pPr>
        <w:ind w:left="5760" w:hanging="360"/>
      </w:pPr>
      <w:rPr>
        <w:rFonts w:ascii="Courier New" w:hAnsi="Courier New" w:hint="default"/>
      </w:rPr>
    </w:lvl>
    <w:lvl w:ilvl="8" w:tplc="F702BBD6">
      <w:start w:val="1"/>
      <w:numFmt w:val="bullet"/>
      <w:lvlText w:val=""/>
      <w:lvlJc w:val="left"/>
      <w:pPr>
        <w:ind w:left="6480" w:hanging="360"/>
      </w:pPr>
      <w:rPr>
        <w:rFonts w:ascii="Wingdings" w:hAnsi="Wingdings" w:hint="default"/>
      </w:rPr>
    </w:lvl>
  </w:abstractNum>
  <w:abstractNum w:abstractNumId="11" w15:restartNumberingAfterBreak="0">
    <w:nsid w:val="27AB7A8A"/>
    <w:multiLevelType w:val="hybridMultilevel"/>
    <w:tmpl w:val="A086CC94"/>
    <w:lvl w:ilvl="0" w:tplc="2264B3B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29C35788"/>
    <w:multiLevelType w:val="hybridMultilevel"/>
    <w:tmpl w:val="78B66A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B3A0A0A"/>
    <w:multiLevelType w:val="hybridMultilevel"/>
    <w:tmpl w:val="C6648406"/>
    <w:lvl w:ilvl="0" w:tplc="BA88AA32">
      <w:start w:val="4"/>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2BC85957"/>
    <w:multiLevelType w:val="hybridMultilevel"/>
    <w:tmpl w:val="375639DA"/>
    <w:lvl w:ilvl="0" w:tplc="08090001">
      <w:start w:val="1"/>
      <w:numFmt w:val="bullet"/>
      <w:lvlText w:val=""/>
      <w:lvlJc w:val="left"/>
      <w:pPr>
        <w:ind w:left="1502" w:hanging="360"/>
      </w:pPr>
      <w:rPr>
        <w:rFonts w:ascii="Symbol" w:hAnsi="Symbol" w:hint="default"/>
      </w:rPr>
    </w:lvl>
    <w:lvl w:ilvl="1" w:tplc="08090003" w:tentative="1">
      <w:start w:val="1"/>
      <w:numFmt w:val="bullet"/>
      <w:lvlText w:val="o"/>
      <w:lvlJc w:val="left"/>
      <w:pPr>
        <w:ind w:left="2222" w:hanging="360"/>
      </w:pPr>
      <w:rPr>
        <w:rFonts w:ascii="Courier New" w:hAnsi="Courier New" w:cs="Courier New" w:hint="default"/>
      </w:rPr>
    </w:lvl>
    <w:lvl w:ilvl="2" w:tplc="08090005" w:tentative="1">
      <w:start w:val="1"/>
      <w:numFmt w:val="bullet"/>
      <w:lvlText w:val=""/>
      <w:lvlJc w:val="left"/>
      <w:pPr>
        <w:ind w:left="2942" w:hanging="360"/>
      </w:pPr>
      <w:rPr>
        <w:rFonts w:ascii="Wingdings" w:hAnsi="Wingdings" w:hint="default"/>
      </w:rPr>
    </w:lvl>
    <w:lvl w:ilvl="3" w:tplc="08090001" w:tentative="1">
      <w:start w:val="1"/>
      <w:numFmt w:val="bullet"/>
      <w:lvlText w:val=""/>
      <w:lvlJc w:val="left"/>
      <w:pPr>
        <w:ind w:left="3662" w:hanging="360"/>
      </w:pPr>
      <w:rPr>
        <w:rFonts w:ascii="Symbol" w:hAnsi="Symbol" w:hint="default"/>
      </w:rPr>
    </w:lvl>
    <w:lvl w:ilvl="4" w:tplc="08090003" w:tentative="1">
      <w:start w:val="1"/>
      <w:numFmt w:val="bullet"/>
      <w:lvlText w:val="o"/>
      <w:lvlJc w:val="left"/>
      <w:pPr>
        <w:ind w:left="4382" w:hanging="360"/>
      </w:pPr>
      <w:rPr>
        <w:rFonts w:ascii="Courier New" w:hAnsi="Courier New" w:cs="Courier New" w:hint="default"/>
      </w:rPr>
    </w:lvl>
    <w:lvl w:ilvl="5" w:tplc="08090005" w:tentative="1">
      <w:start w:val="1"/>
      <w:numFmt w:val="bullet"/>
      <w:lvlText w:val=""/>
      <w:lvlJc w:val="left"/>
      <w:pPr>
        <w:ind w:left="5102" w:hanging="360"/>
      </w:pPr>
      <w:rPr>
        <w:rFonts w:ascii="Wingdings" w:hAnsi="Wingdings" w:hint="default"/>
      </w:rPr>
    </w:lvl>
    <w:lvl w:ilvl="6" w:tplc="08090001" w:tentative="1">
      <w:start w:val="1"/>
      <w:numFmt w:val="bullet"/>
      <w:lvlText w:val=""/>
      <w:lvlJc w:val="left"/>
      <w:pPr>
        <w:ind w:left="5822" w:hanging="360"/>
      </w:pPr>
      <w:rPr>
        <w:rFonts w:ascii="Symbol" w:hAnsi="Symbol" w:hint="default"/>
      </w:rPr>
    </w:lvl>
    <w:lvl w:ilvl="7" w:tplc="08090003" w:tentative="1">
      <w:start w:val="1"/>
      <w:numFmt w:val="bullet"/>
      <w:lvlText w:val="o"/>
      <w:lvlJc w:val="left"/>
      <w:pPr>
        <w:ind w:left="6542" w:hanging="360"/>
      </w:pPr>
      <w:rPr>
        <w:rFonts w:ascii="Courier New" w:hAnsi="Courier New" w:cs="Courier New" w:hint="default"/>
      </w:rPr>
    </w:lvl>
    <w:lvl w:ilvl="8" w:tplc="08090005" w:tentative="1">
      <w:start w:val="1"/>
      <w:numFmt w:val="bullet"/>
      <w:lvlText w:val=""/>
      <w:lvlJc w:val="left"/>
      <w:pPr>
        <w:ind w:left="7262" w:hanging="360"/>
      </w:pPr>
      <w:rPr>
        <w:rFonts w:ascii="Wingdings" w:hAnsi="Wingdings" w:hint="default"/>
      </w:rPr>
    </w:lvl>
  </w:abstractNum>
  <w:abstractNum w:abstractNumId="15" w15:restartNumberingAfterBreak="0">
    <w:nsid w:val="2F685663"/>
    <w:multiLevelType w:val="hybridMultilevel"/>
    <w:tmpl w:val="05E6C8A0"/>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33F33CD1"/>
    <w:multiLevelType w:val="hybridMultilevel"/>
    <w:tmpl w:val="CB3EB866"/>
    <w:lvl w:ilvl="0" w:tplc="08090001">
      <w:start w:val="1"/>
      <w:numFmt w:val="bullet"/>
      <w:lvlText w:val=""/>
      <w:lvlJc w:val="left"/>
      <w:pPr>
        <w:ind w:left="773" w:hanging="360"/>
      </w:pPr>
      <w:rPr>
        <w:rFonts w:ascii="Symbol" w:hAnsi="Symbol" w:hint="default"/>
      </w:rPr>
    </w:lvl>
    <w:lvl w:ilvl="1" w:tplc="08090003" w:tentative="1">
      <w:start w:val="1"/>
      <w:numFmt w:val="bullet"/>
      <w:lvlText w:val="o"/>
      <w:lvlJc w:val="left"/>
      <w:pPr>
        <w:ind w:left="1493" w:hanging="360"/>
      </w:pPr>
      <w:rPr>
        <w:rFonts w:ascii="Courier New" w:hAnsi="Courier New" w:cs="Courier New" w:hint="default"/>
      </w:rPr>
    </w:lvl>
    <w:lvl w:ilvl="2" w:tplc="08090005" w:tentative="1">
      <w:start w:val="1"/>
      <w:numFmt w:val="bullet"/>
      <w:lvlText w:val=""/>
      <w:lvlJc w:val="left"/>
      <w:pPr>
        <w:ind w:left="2213" w:hanging="360"/>
      </w:pPr>
      <w:rPr>
        <w:rFonts w:ascii="Wingdings" w:hAnsi="Wingdings" w:hint="default"/>
      </w:rPr>
    </w:lvl>
    <w:lvl w:ilvl="3" w:tplc="08090001" w:tentative="1">
      <w:start w:val="1"/>
      <w:numFmt w:val="bullet"/>
      <w:lvlText w:val=""/>
      <w:lvlJc w:val="left"/>
      <w:pPr>
        <w:ind w:left="2933" w:hanging="360"/>
      </w:pPr>
      <w:rPr>
        <w:rFonts w:ascii="Symbol" w:hAnsi="Symbol" w:hint="default"/>
      </w:rPr>
    </w:lvl>
    <w:lvl w:ilvl="4" w:tplc="08090003" w:tentative="1">
      <w:start w:val="1"/>
      <w:numFmt w:val="bullet"/>
      <w:lvlText w:val="o"/>
      <w:lvlJc w:val="left"/>
      <w:pPr>
        <w:ind w:left="3653" w:hanging="360"/>
      </w:pPr>
      <w:rPr>
        <w:rFonts w:ascii="Courier New" w:hAnsi="Courier New" w:cs="Courier New" w:hint="default"/>
      </w:rPr>
    </w:lvl>
    <w:lvl w:ilvl="5" w:tplc="08090005" w:tentative="1">
      <w:start w:val="1"/>
      <w:numFmt w:val="bullet"/>
      <w:lvlText w:val=""/>
      <w:lvlJc w:val="left"/>
      <w:pPr>
        <w:ind w:left="4373" w:hanging="360"/>
      </w:pPr>
      <w:rPr>
        <w:rFonts w:ascii="Wingdings" w:hAnsi="Wingdings" w:hint="default"/>
      </w:rPr>
    </w:lvl>
    <w:lvl w:ilvl="6" w:tplc="08090001" w:tentative="1">
      <w:start w:val="1"/>
      <w:numFmt w:val="bullet"/>
      <w:lvlText w:val=""/>
      <w:lvlJc w:val="left"/>
      <w:pPr>
        <w:ind w:left="5093" w:hanging="360"/>
      </w:pPr>
      <w:rPr>
        <w:rFonts w:ascii="Symbol" w:hAnsi="Symbol" w:hint="default"/>
      </w:rPr>
    </w:lvl>
    <w:lvl w:ilvl="7" w:tplc="08090003" w:tentative="1">
      <w:start w:val="1"/>
      <w:numFmt w:val="bullet"/>
      <w:lvlText w:val="o"/>
      <w:lvlJc w:val="left"/>
      <w:pPr>
        <w:ind w:left="5813" w:hanging="360"/>
      </w:pPr>
      <w:rPr>
        <w:rFonts w:ascii="Courier New" w:hAnsi="Courier New" w:cs="Courier New" w:hint="default"/>
      </w:rPr>
    </w:lvl>
    <w:lvl w:ilvl="8" w:tplc="08090005" w:tentative="1">
      <w:start w:val="1"/>
      <w:numFmt w:val="bullet"/>
      <w:lvlText w:val=""/>
      <w:lvlJc w:val="left"/>
      <w:pPr>
        <w:ind w:left="6533" w:hanging="360"/>
      </w:pPr>
      <w:rPr>
        <w:rFonts w:ascii="Wingdings" w:hAnsi="Wingdings" w:hint="default"/>
      </w:rPr>
    </w:lvl>
  </w:abstractNum>
  <w:abstractNum w:abstractNumId="17" w15:restartNumberingAfterBreak="0">
    <w:nsid w:val="3B6F494C"/>
    <w:multiLevelType w:val="hybridMultilevel"/>
    <w:tmpl w:val="92E4A9A2"/>
    <w:lvl w:ilvl="0" w:tplc="74A8EAD6">
      <w:start w:val="1"/>
      <w:numFmt w:val="decimal"/>
      <w:lvlText w:val="%1)"/>
      <w:lvlJc w:val="left"/>
      <w:pPr>
        <w:ind w:left="425" w:hanging="360"/>
      </w:pPr>
      <w:rPr>
        <w:rFonts w:hint="default"/>
      </w:rPr>
    </w:lvl>
    <w:lvl w:ilvl="1" w:tplc="08090019" w:tentative="1">
      <w:start w:val="1"/>
      <w:numFmt w:val="lowerLetter"/>
      <w:lvlText w:val="%2."/>
      <w:lvlJc w:val="left"/>
      <w:pPr>
        <w:ind w:left="1145" w:hanging="360"/>
      </w:pPr>
    </w:lvl>
    <w:lvl w:ilvl="2" w:tplc="0809001B" w:tentative="1">
      <w:start w:val="1"/>
      <w:numFmt w:val="lowerRoman"/>
      <w:lvlText w:val="%3."/>
      <w:lvlJc w:val="right"/>
      <w:pPr>
        <w:ind w:left="1865" w:hanging="180"/>
      </w:pPr>
    </w:lvl>
    <w:lvl w:ilvl="3" w:tplc="0809000F" w:tentative="1">
      <w:start w:val="1"/>
      <w:numFmt w:val="decimal"/>
      <w:lvlText w:val="%4."/>
      <w:lvlJc w:val="left"/>
      <w:pPr>
        <w:ind w:left="2585" w:hanging="360"/>
      </w:pPr>
    </w:lvl>
    <w:lvl w:ilvl="4" w:tplc="08090019" w:tentative="1">
      <w:start w:val="1"/>
      <w:numFmt w:val="lowerLetter"/>
      <w:lvlText w:val="%5."/>
      <w:lvlJc w:val="left"/>
      <w:pPr>
        <w:ind w:left="3305" w:hanging="360"/>
      </w:pPr>
    </w:lvl>
    <w:lvl w:ilvl="5" w:tplc="0809001B" w:tentative="1">
      <w:start w:val="1"/>
      <w:numFmt w:val="lowerRoman"/>
      <w:lvlText w:val="%6."/>
      <w:lvlJc w:val="right"/>
      <w:pPr>
        <w:ind w:left="4025" w:hanging="180"/>
      </w:pPr>
    </w:lvl>
    <w:lvl w:ilvl="6" w:tplc="0809000F" w:tentative="1">
      <w:start w:val="1"/>
      <w:numFmt w:val="decimal"/>
      <w:lvlText w:val="%7."/>
      <w:lvlJc w:val="left"/>
      <w:pPr>
        <w:ind w:left="4745" w:hanging="360"/>
      </w:pPr>
    </w:lvl>
    <w:lvl w:ilvl="7" w:tplc="08090019" w:tentative="1">
      <w:start w:val="1"/>
      <w:numFmt w:val="lowerLetter"/>
      <w:lvlText w:val="%8."/>
      <w:lvlJc w:val="left"/>
      <w:pPr>
        <w:ind w:left="5465" w:hanging="360"/>
      </w:pPr>
    </w:lvl>
    <w:lvl w:ilvl="8" w:tplc="0809001B" w:tentative="1">
      <w:start w:val="1"/>
      <w:numFmt w:val="lowerRoman"/>
      <w:lvlText w:val="%9."/>
      <w:lvlJc w:val="right"/>
      <w:pPr>
        <w:ind w:left="6185" w:hanging="180"/>
      </w:pPr>
    </w:lvl>
  </w:abstractNum>
  <w:abstractNum w:abstractNumId="18" w15:restartNumberingAfterBreak="0">
    <w:nsid w:val="42754753"/>
    <w:multiLevelType w:val="hybridMultilevel"/>
    <w:tmpl w:val="5DF036C8"/>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429F1EEA"/>
    <w:multiLevelType w:val="hybridMultilevel"/>
    <w:tmpl w:val="52421712"/>
    <w:lvl w:ilvl="0" w:tplc="08090001">
      <w:start w:val="1"/>
      <w:numFmt w:val="bullet"/>
      <w:lvlText w:val=""/>
      <w:lvlJc w:val="left"/>
      <w:pPr>
        <w:ind w:left="773" w:hanging="360"/>
      </w:pPr>
      <w:rPr>
        <w:rFonts w:ascii="Symbol" w:hAnsi="Symbol" w:hint="default"/>
      </w:rPr>
    </w:lvl>
    <w:lvl w:ilvl="1" w:tplc="08090003" w:tentative="1">
      <w:start w:val="1"/>
      <w:numFmt w:val="bullet"/>
      <w:lvlText w:val="o"/>
      <w:lvlJc w:val="left"/>
      <w:pPr>
        <w:ind w:left="1493" w:hanging="360"/>
      </w:pPr>
      <w:rPr>
        <w:rFonts w:ascii="Courier New" w:hAnsi="Courier New" w:cs="Courier New" w:hint="default"/>
      </w:rPr>
    </w:lvl>
    <w:lvl w:ilvl="2" w:tplc="08090005" w:tentative="1">
      <w:start w:val="1"/>
      <w:numFmt w:val="bullet"/>
      <w:lvlText w:val=""/>
      <w:lvlJc w:val="left"/>
      <w:pPr>
        <w:ind w:left="2213" w:hanging="360"/>
      </w:pPr>
      <w:rPr>
        <w:rFonts w:ascii="Wingdings" w:hAnsi="Wingdings" w:hint="default"/>
      </w:rPr>
    </w:lvl>
    <w:lvl w:ilvl="3" w:tplc="08090001" w:tentative="1">
      <w:start w:val="1"/>
      <w:numFmt w:val="bullet"/>
      <w:lvlText w:val=""/>
      <w:lvlJc w:val="left"/>
      <w:pPr>
        <w:ind w:left="2933" w:hanging="360"/>
      </w:pPr>
      <w:rPr>
        <w:rFonts w:ascii="Symbol" w:hAnsi="Symbol" w:hint="default"/>
      </w:rPr>
    </w:lvl>
    <w:lvl w:ilvl="4" w:tplc="08090003" w:tentative="1">
      <w:start w:val="1"/>
      <w:numFmt w:val="bullet"/>
      <w:lvlText w:val="o"/>
      <w:lvlJc w:val="left"/>
      <w:pPr>
        <w:ind w:left="3653" w:hanging="360"/>
      </w:pPr>
      <w:rPr>
        <w:rFonts w:ascii="Courier New" w:hAnsi="Courier New" w:cs="Courier New" w:hint="default"/>
      </w:rPr>
    </w:lvl>
    <w:lvl w:ilvl="5" w:tplc="08090005" w:tentative="1">
      <w:start w:val="1"/>
      <w:numFmt w:val="bullet"/>
      <w:lvlText w:val=""/>
      <w:lvlJc w:val="left"/>
      <w:pPr>
        <w:ind w:left="4373" w:hanging="360"/>
      </w:pPr>
      <w:rPr>
        <w:rFonts w:ascii="Wingdings" w:hAnsi="Wingdings" w:hint="default"/>
      </w:rPr>
    </w:lvl>
    <w:lvl w:ilvl="6" w:tplc="08090001" w:tentative="1">
      <w:start w:val="1"/>
      <w:numFmt w:val="bullet"/>
      <w:lvlText w:val=""/>
      <w:lvlJc w:val="left"/>
      <w:pPr>
        <w:ind w:left="5093" w:hanging="360"/>
      </w:pPr>
      <w:rPr>
        <w:rFonts w:ascii="Symbol" w:hAnsi="Symbol" w:hint="default"/>
      </w:rPr>
    </w:lvl>
    <w:lvl w:ilvl="7" w:tplc="08090003" w:tentative="1">
      <w:start w:val="1"/>
      <w:numFmt w:val="bullet"/>
      <w:lvlText w:val="o"/>
      <w:lvlJc w:val="left"/>
      <w:pPr>
        <w:ind w:left="5813" w:hanging="360"/>
      </w:pPr>
      <w:rPr>
        <w:rFonts w:ascii="Courier New" w:hAnsi="Courier New" w:cs="Courier New" w:hint="default"/>
      </w:rPr>
    </w:lvl>
    <w:lvl w:ilvl="8" w:tplc="08090005" w:tentative="1">
      <w:start w:val="1"/>
      <w:numFmt w:val="bullet"/>
      <w:lvlText w:val=""/>
      <w:lvlJc w:val="left"/>
      <w:pPr>
        <w:ind w:left="6533" w:hanging="360"/>
      </w:pPr>
      <w:rPr>
        <w:rFonts w:ascii="Wingdings" w:hAnsi="Wingdings" w:hint="default"/>
      </w:rPr>
    </w:lvl>
  </w:abstractNum>
  <w:abstractNum w:abstractNumId="20" w15:restartNumberingAfterBreak="0">
    <w:nsid w:val="47677CF3"/>
    <w:multiLevelType w:val="hybridMultilevel"/>
    <w:tmpl w:val="B9548514"/>
    <w:lvl w:ilvl="0" w:tplc="0D46BBA6">
      <w:start w:val="23"/>
      <w:numFmt w:val="decimal"/>
      <w:lvlText w:val="%1."/>
      <w:lvlJc w:val="left"/>
      <w:pPr>
        <w:ind w:left="36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476E0556"/>
    <w:multiLevelType w:val="hybridMultilevel"/>
    <w:tmpl w:val="13A4EAE6"/>
    <w:lvl w:ilvl="0" w:tplc="FB466032">
      <w:start w:val="1"/>
      <w:numFmt w:val="decimal"/>
      <w:lvlText w:val="%1."/>
      <w:lvlJc w:val="left"/>
      <w:pPr>
        <w:ind w:left="360" w:hanging="360"/>
      </w:pPr>
      <w:rPr>
        <w:rFonts w:hint="default"/>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2" w15:restartNumberingAfterBreak="0">
    <w:nsid w:val="51F267CC"/>
    <w:multiLevelType w:val="hybridMultilevel"/>
    <w:tmpl w:val="AA0E6A00"/>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55C77A1C"/>
    <w:multiLevelType w:val="hybridMultilevel"/>
    <w:tmpl w:val="A5645C9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5E51085A"/>
    <w:multiLevelType w:val="hybridMultilevel"/>
    <w:tmpl w:val="249CE34C"/>
    <w:lvl w:ilvl="0" w:tplc="08090001">
      <w:start w:val="1"/>
      <w:numFmt w:val="bullet"/>
      <w:lvlText w:val=""/>
      <w:lvlJc w:val="left"/>
      <w:pPr>
        <w:ind w:left="783" w:hanging="360"/>
      </w:pPr>
      <w:rPr>
        <w:rFonts w:ascii="Symbol" w:hAnsi="Symbol" w:hint="default"/>
      </w:rPr>
    </w:lvl>
    <w:lvl w:ilvl="1" w:tplc="08090003" w:tentative="1">
      <w:start w:val="1"/>
      <w:numFmt w:val="bullet"/>
      <w:lvlText w:val="o"/>
      <w:lvlJc w:val="left"/>
      <w:pPr>
        <w:ind w:left="1503" w:hanging="360"/>
      </w:pPr>
      <w:rPr>
        <w:rFonts w:ascii="Courier New" w:hAnsi="Courier New" w:cs="Courier New" w:hint="default"/>
      </w:rPr>
    </w:lvl>
    <w:lvl w:ilvl="2" w:tplc="08090005" w:tentative="1">
      <w:start w:val="1"/>
      <w:numFmt w:val="bullet"/>
      <w:lvlText w:val=""/>
      <w:lvlJc w:val="left"/>
      <w:pPr>
        <w:ind w:left="2223" w:hanging="360"/>
      </w:pPr>
      <w:rPr>
        <w:rFonts w:ascii="Wingdings" w:hAnsi="Wingdings" w:hint="default"/>
      </w:rPr>
    </w:lvl>
    <w:lvl w:ilvl="3" w:tplc="08090001" w:tentative="1">
      <w:start w:val="1"/>
      <w:numFmt w:val="bullet"/>
      <w:lvlText w:val=""/>
      <w:lvlJc w:val="left"/>
      <w:pPr>
        <w:ind w:left="2943" w:hanging="360"/>
      </w:pPr>
      <w:rPr>
        <w:rFonts w:ascii="Symbol" w:hAnsi="Symbol" w:hint="default"/>
      </w:rPr>
    </w:lvl>
    <w:lvl w:ilvl="4" w:tplc="08090003" w:tentative="1">
      <w:start w:val="1"/>
      <w:numFmt w:val="bullet"/>
      <w:lvlText w:val="o"/>
      <w:lvlJc w:val="left"/>
      <w:pPr>
        <w:ind w:left="3663" w:hanging="360"/>
      </w:pPr>
      <w:rPr>
        <w:rFonts w:ascii="Courier New" w:hAnsi="Courier New" w:cs="Courier New" w:hint="default"/>
      </w:rPr>
    </w:lvl>
    <w:lvl w:ilvl="5" w:tplc="08090005" w:tentative="1">
      <w:start w:val="1"/>
      <w:numFmt w:val="bullet"/>
      <w:lvlText w:val=""/>
      <w:lvlJc w:val="left"/>
      <w:pPr>
        <w:ind w:left="4383" w:hanging="360"/>
      </w:pPr>
      <w:rPr>
        <w:rFonts w:ascii="Wingdings" w:hAnsi="Wingdings" w:hint="default"/>
      </w:rPr>
    </w:lvl>
    <w:lvl w:ilvl="6" w:tplc="08090001" w:tentative="1">
      <w:start w:val="1"/>
      <w:numFmt w:val="bullet"/>
      <w:lvlText w:val=""/>
      <w:lvlJc w:val="left"/>
      <w:pPr>
        <w:ind w:left="5103" w:hanging="360"/>
      </w:pPr>
      <w:rPr>
        <w:rFonts w:ascii="Symbol" w:hAnsi="Symbol" w:hint="default"/>
      </w:rPr>
    </w:lvl>
    <w:lvl w:ilvl="7" w:tplc="08090003" w:tentative="1">
      <w:start w:val="1"/>
      <w:numFmt w:val="bullet"/>
      <w:lvlText w:val="o"/>
      <w:lvlJc w:val="left"/>
      <w:pPr>
        <w:ind w:left="5823" w:hanging="360"/>
      </w:pPr>
      <w:rPr>
        <w:rFonts w:ascii="Courier New" w:hAnsi="Courier New" w:cs="Courier New" w:hint="default"/>
      </w:rPr>
    </w:lvl>
    <w:lvl w:ilvl="8" w:tplc="08090005" w:tentative="1">
      <w:start w:val="1"/>
      <w:numFmt w:val="bullet"/>
      <w:lvlText w:val=""/>
      <w:lvlJc w:val="left"/>
      <w:pPr>
        <w:ind w:left="6543" w:hanging="360"/>
      </w:pPr>
      <w:rPr>
        <w:rFonts w:ascii="Wingdings" w:hAnsi="Wingdings" w:hint="default"/>
      </w:rPr>
    </w:lvl>
  </w:abstractNum>
  <w:abstractNum w:abstractNumId="25" w15:restartNumberingAfterBreak="0">
    <w:nsid w:val="62EB2FFA"/>
    <w:multiLevelType w:val="hybridMultilevel"/>
    <w:tmpl w:val="8870CD8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65762271"/>
    <w:multiLevelType w:val="hybridMultilevel"/>
    <w:tmpl w:val="03342E3C"/>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65D913CA"/>
    <w:multiLevelType w:val="multilevel"/>
    <w:tmpl w:val="93AA7B38"/>
    <w:lvl w:ilvl="0">
      <w:start w:val="1"/>
      <w:numFmt w:val="decimal"/>
      <w:pStyle w:val="Heading1"/>
      <w:lvlText w:val="%1."/>
      <w:lvlJc w:val="left"/>
      <w:pPr>
        <w:ind w:left="1106" w:hanging="567"/>
      </w:pPr>
      <w:rPr>
        <w:b/>
        <w:bCs/>
        <w:w w:val="99"/>
        <w:sz w:val="32"/>
        <w:szCs w:val="32"/>
      </w:rPr>
    </w:lvl>
    <w:lvl w:ilvl="1">
      <w:start w:val="1"/>
      <w:numFmt w:val="decimal"/>
      <w:pStyle w:val="Heading2"/>
      <w:lvlText w:val="%1.%2."/>
      <w:lvlJc w:val="left"/>
      <w:pPr>
        <w:ind w:left="1106" w:hanging="567"/>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3"/>
      <w:lvlText w:val="%1.%2.%3."/>
      <w:lvlJc w:val="left"/>
      <w:pPr>
        <w:ind w:left="2555" w:hanging="711"/>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bullet"/>
      <w:pStyle w:val="Heading4"/>
      <w:lvlText w:val="•"/>
      <w:lvlJc w:val="left"/>
      <w:pPr>
        <w:ind w:left="3070" w:hanging="711"/>
      </w:pPr>
      <w:rPr>
        <w:rFonts w:hint="default"/>
      </w:rPr>
    </w:lvl>
    <w:lvl w:ilvl="4">
      <w:start w:val="1"/>
      <w:numFmt w:val="bullet"/>
      <w:lvlText w:val="•"/>
      <w:lvlJc w:val="left"/>
      <w:pPr>
        <w:ind w:left="4241" w:hanging="711"/>
      </w:pPr>
      <w:rPr>
        <w:rFonts w:hint="default"/>
      </w:rPr>
    </w:lvl>
    <w:lvl w:ilvl="5">
      <w:start w:val="1"/>
      <w:numFmt w:val="bullet"/>
      <w:lvlText w:val="•"/>
      <w:lvlJc w:val="left"/>
      <w:pPr>
        <w:ind w:left="5412" w:hanging="711"/>
      </w:pPr>
      <w:rPr>
        <w:rFonts w:hint="default"/>
      </w:rPr>
    </w:lvl>
    <w:lvl w:ilvl="6">
      <w:start w:val="1"/>
      <w:numFmt w:val="bullet"/>
      <w:lvlText w:val="•"/>
      <w:lvlJc w:val="left"/>
      <w:pPr>
        <w:ind w:left="6583" w:hanging="711"/>
      </w:pPr>
      <w:rPr>
        <w:rFonts w:hint="default"/>
      </w:rPr>
    </w:lvl>
    <w:lvl w:ilvl="7">
      <w:start w:val="1"/>
      <w:numFmt w:val="bullet"/>
      <w:lvlText w:val="•"/>
      <w:lvlJc w:val="left"/>
      <w:pPr>
        <w:ind w:left="7754" w:hanging="711"/>
      </w:pPr>
      <w:rPr>
        <w:rFonts w:hint="default"/>
      </w:rPr>
    </w:lvl>
    <w:lvl w:ilvl="8">
      <w:start w:val="1"/>
      <w:numFmt w:val="bullet"/>
      <w:lvlText w:val="•"/>
      <w:lvlJc w:val="left"/>
      <w:pPr>
        <w:ind w:left="8924" w:hanging="711"/>
      </w:pPr>
      <w:rPr>
        <w:rFonts w:hint="default"/>
      </w:rPr>
    </w:lvl>
  </w:abstractNum>
  <w:abstractNum w:abstractNumId="28" w15:restartNumberingAfterBreak="0">
    <w:nsid w:val="67586145"/>
    <w:multiLevelType w:val="hybridMultilevel"/>
    <w:tmpl w:val="6BC6EF2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70454CA4"/>
    <w:multiLevelType w:val="hybridMultilevel"/>
    <w:tmpl w:val="409C2C4E"/>
    <w:lvl w:ilvl="0" w:tplc="020E2C14">
      <w:start w:val="1"/>
      <w:numFmt w:val="lowerLetter"/>
      <w:lvlText w:val="%1)"/>
      <w:lvlJc w:val="left"/>
      <w:pPr>
        <w:ind w:left="720" w:hanging="360"/>
      </w:pPr>
      <w:rPr>
        <w:rFonts w:ascii="Arial" w:eastAsia="Times New Roman" w:hAnsi="Arial" w:cs="Arial"/>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711205FC"/>
    <w:multiLevelType w:val="hybridMultilevel"/>
    <w:tmpl w:val="90440064"/>
    <w:lvl w:ilvl="0" w:tplc="0809000F">
      <w:start w:val="6"/>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71A76F0F"/>
    <w:multiLevelType w:val="hybridMultilevel"/>
    <w:tmpl w:val="C67AD22E"/>
    <w:lvl w:ilvl="0" w:tplc="916672C8">
      <w:start w:val="6"/>
      <w:numFmt w:val="decimal"/>
      <w:lvlText w:val="%1."/>
      <w:lvlJc w:val="left"/>
      <w:pPr>
        <w:ind w:left="36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7F28758D"/>
    <w:multiLevelType w:val="hybridMultilevel"/>
    <w:tmpl w:val="74EE6B20"/>
    <w:lvl w:ilvl="0" w:tplc="0809000F">
      <w:start w:val="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345983160">
    <w:abstractNumId w:val="27"/>
  </w:num>
  <w:num w:numId="2" w16cid:durableId="451094270">
    <w:abstractNumId w:val="10"/>
  </w:num>
  <w:num w:numId="3" w16cid:durableId="1037504830">
    <w:abstractNumId w:val="28"/>
  </w:num>
  <w:num w:numId="4" w16cid:durableId="676082352">
    <w:abstractNumId w:val="11"/>
  </w:num>
  <w:num w:numId="5" w16cid:durableId="69936215">
    <w:abstractNumId w:val="13"/>
  </w:num>
  <w:num w:numId="6" w16cid:durableId="1175608802">
    <w:abstractNumId w:val="21"/>
  </w:num>
  <w:num w:numId="7" w16cid:durableId="1121997821">
    <w:abstractNumId w:val="2"/>
  </w:num>
  <w:num w:numId="8" w16cid:durableId="120274031">
    <w:abstractNumId w:val="26"/>
  </w:num>
  <w:num w:numId="9" w16cid:durableId="1764376154">
    <w:abstractNumId w:val="15"/>
  </w:num>
  <w:num w:numId="10" w16cid:durableId="1192494289">
    <w:abstractNumId w:val="1"/>
  </w:num>
  <w:num w:numId="11" w16cid:durableId="1688561975">
    <w:abstractNumId w:val="4"/>
  </w:num>
  <w:num w:numId="12" w16cid:durableId="258833947">
    <w:abstractNumId w:val="6"/>
  </w:num>
  <w:num w:numId="13" w16cid:durableId="355815536">
    <w:abstractNumId w:val="3"/>
  </w:num>
  <w:num w:numId="14" w16cid:durableId="1947081528">
    <w:abstractNumId w:val="5"/>
  </w:num>
  <w:num w:numId="15" w16cid:durableId="732851196">
    <w:abstractNumId w:val="31"/>
  </w:num>
  <w:num w:numId="16" w16cid:durableId="658731799">
    <w:abstractNumId w:val="20"/>
  </w:num>
  <w:num w:numId="17" w16cid:durableId="1113784350">
    <w:abstractNumId w:val="14"/>
  </w:num>
  <w:num w:numId="18" w16cid:durableId="373896560">
    <w:abstractNumId w:val="25"/>
  </w:num>
  <w:num w:numId="19" w16cid:durableId="1158885250">
    <w:abstractNumId w:val="24"/>
  </w:num>
  <w:num w:numId="20" w16cid:durableId="357048176">
    <w:abstractNumId w:val="8"/>
  </w:num>
  <w:num w:numId="21" w16cid:durableId="862980577">
    <w:abstractNumId w:val="16"/>
  </w:num>
  <w:num w:numId="22" w16cid:durableId="1440642781">
    <w:abstractNumId w:val="19"/>
  </w:num>
  <w:num w:numId="23" w16cid:durableId="1511020969">
    <w:abstractNumId w:val="12"/>
  </w:num>
  <w:num w:numId="24" w16cid:durableId="1053626279">
    <w:abstractNumId w:val="23"/>
  </w:num>
  <w:num w:numId="25" w16cid:durableId="450707234">
    <w:abstractNumId w:val="9"/>
  </w:num>
  <w:num w:numId="26" w16cid:durableId="1961957139">
    <w:abstractNumId w:val="7"/>
  </w:num>
  <w:num w:numId="27" w16cid:durableId="1201816377">
    <w:abstractNumId w:val="22"/>
  </w:num>
  <w:num w:numId="28" w16cid:durableId="729305841">
    <w:abstractNumId w:val="32"/>
  </w:num>
  <w:num w:numId="29" w16cid:durableId="1068578108">
    <w:abstractNumId w:val="30"/>
  </w:num>
  <w:num w:numId="30" w16cid:durableId="50276774">
    <w:abstractNumId w:val="29"/>
  </w:num>
  <w:num w:numId="31" w16cid:durableId="35547745">
    <w:abstractNumId w:val="18"/>
  </w:num>
  <w:num w:numId="32" w16cid:durableId="1231883600">
    <w:abstractNumId w:val="17"/>
  </w:num>
  <w:num w:numId="33" w16cid:durableId="148002846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E037F"/>
    <w:rsid w:val="000B3349"/>
    <w:rsid w:val="00193770"/>
    <w:rsid w:val="002314DC"/>
    <w:rsid w:val="00293DF1"/>
    <w:rsid w:val="00425D2E"/>
    <w:rsid w:val="00485F3D"/>
    <w:rsid w:val="00592C73"/>
    <w:rsid w:val="005F3CD4"/>
    <w:rsid w:val="006B2192"/>
    <w:rsid w:val="006C53FB"/>
    <w:rsid w:val="006D0F4B"/>
    <w:rsid w:val="006D7D65"/>
    <w:rsid w:val="00814EFB"/>
    <w:rsid w:val="00847BD9"/>
    <w:rsid w:val="008917C8"/>
    <w:rsid w:val="00971E38"/>
    <w:rsid w:val="009B3F67"/>
    <w:rsid w:val="009F0738"/>
    <w:rsid w:val="00B7727C"/>
    <w:rsid w:val="00BE037F"/>
    <w:rsid w:val="00C2650C"/>
    <w:rsid w:val="00C553F2"/>
    <w:rsid w:val="00CD34A3"/>
    <w:rsid w:val="00D7463E"/>
    <w:rsid w:val="00E1339B"/>
    <w:rsid w:val="00F8189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80010C6"/>
  <w15:chartTrackingRefBased/>
  <w15:docId w15:val="{9AA223E0-29CA-4FAD-AC4E-8ABFD35243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BE037F"/>
    <w:pPr>
      <w:widowControl w:val="0"/>
      <w:spacing w:after="0" w:line="240" w:lineRule="auto"/>
    </w:pPr>
    <w:rPr>
      <w:lang w:val="en-US"/>
    </w:rPr>
  </w:style>
  <w:style w:type="paragraph" w:styleId="Heading1">
    <w:name w:val="heading 1"/>
    <w:basedOn w:val="Normal"/>
    <w:next w:val="Heading2"/>
    <w:link w:val="Heading1Char"/>
    <w:uiPriority w:val="9"/>
    <w:qFormat/>
    <w:rsid w:val="00BE037F"/>
    <w:pPr>
      <w:keepNext/>
      <w:numPr>
        <w:numId w:val="1"/>
      </w:numPr>
      <w:tabs>
        <w:tab w:val="left" w:pos="1107"/>
      </w:tabs>
      <w:spacing w:after="120"/>
      <w:ind w:right="505"/>
      <w:outlineLvl w:val="0"/>
    </w:pPr>
    <w:rPr>
      <w:rFonts w:eastAsia="Calibri" w:cstheme="minorHAnsi"/>
      <w:b/>
      <w:bCs/>
      <w:sz w:val="32"/>
      <w:szCs w:val="32"/>
    </w:rPr>
  </w:style>
  <w:style w:type="paragraph" w:styleId="Heading2">
    <w:name w:val="heading 2"/>
    <w:basedOn w:val="ListParagraph"/>
    <w:link w:val="Heading2Char"/>
    <w:uiPriority w:val="9"/>
    <w:unhideWhenUsed/>
    <w:qFormat/>
    <w:rsid w:val="00BE037F"/>
    <w:pPr>
      <w:numPr>
        <w:ilvl w:val="1"/>
        <w:numId w:val="1"/>
      </w:numPr>
      <w:tabs>
        <w:tab w:val="left" w:pos="1107"/>
        <w:tab w:val="left" w:pos="2193"/>
      </w:tabs>
      <w:spacing w:after="120"/>
      <w:ind w:right="278"/>
      <w:contextualSpacing w:val="0"/>
      <w:outlineLvl w:val="1"/>
    </w:pPr>
    <w:rPr>
      <w:rFonts w:cstheme="minorHAnsi"/>
      <w:spacing w:val="-2"/>
      <w:sz w:val="24"/>
      <w:szCs w:val="24"/>
    </w:rPr>
  </w:style>
  <w:style w:type="paragraph" w:styleId="Heading3">
    <w:name w:val="heading 3"/>
    <w:basedOn w:val="ListParagraph"/>
    <w:link w:val="Heading3Char"/>
    <w:uiPriority w:val="9"/>
    <w:unhideWhenUsed/>
    <w:qFormat/>
    <w:rsid w:val="00BE037F"/>
    <w:pPr>
      <w:numPr>
        <w:ilvl w:val="2"/>
        <w:numId w:val="1"/>
      </w:numPr>
      <w:tabs>
        <w:tab w:val="left" w:pos="1818"/>
      </w:tabs>
      <w:spacing w:after="120"/>
      <w:ind w:left="1843" w:right="502" w:hanging="709"/>
      <w:contextualSpacing w:val="0"/>
      <w:outlineLvl w:val="2"/>
    </w:pPr>
    <w:rPr>
      <w:rFonts w:eastAsia="Calibri" w:cstheme="minorHAnsi"/>
      <w:sz w:val="24"/>
      <w:szCs w:val="24"/>
    </w:rPr>
  </w:style>
  <w:style w:type="paragraph" w:styleId="Heading4">
    <w:name w:val="heading 4"/>
    <w:basedOn w:val="Heading3"/>
    <w:next w:val="Normal"/>
    <w:link w:val="Heading4Char"/>
    <w:uiPriority w:val="9"/>
    <w:unhideWhenUsed/>
    <w:qFormat/>
    <w:rsid w:val="00BE037F"/>
    <w:pPr>
      <w:numPr>
        <w:ilvl w:val="3"/>
      </w:numPr>
      <w:ind w:left="2127" w:hanging="284"/>
      <w:outlineLvl w:val="3"/>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E037F"/>
    <w:rPr>
      <w:rFonts w:eastAsia="Calibri" w:cstheme="minorHAnsi"/>
      <w:b/>
      <w:bCs/>
      <w:sz w:val="32"/>
      <w:szCs w:val="32"/>
    </w:rPr>
  </w:style>
  <w:style w:type="character" w:customStyle="1" w:styleId="Heading2Char">
    <w:name w:val="Heading 2 Char"/>
    <w:basedOn w:val="DefaultParagraphFont"/>
    <w:link w:val="Heading2"/>
    <w:uiPriority w:val="9"/>
    <w:rsid w:val="00BE037F"/>
    <w:rPr>
      <w:rFonts w:cstheme="minorHAnsi"/>
      <w:spacing w:val="-2"/>
      <w:sz w:val="24"/>
      <w:szCs w:val="24"/>
    </w:rPr>
  </w:style>
  <w:style w:type="character" w:customStyle="1" w:styleId="Heading3Char">
    <w:name w:val="Heading 3 Char"/>
    <w:basedOn w:val="DefaultParagraphFont"/>
    <w:link w:val="Heading3"/>
    <w:uiPriority w:val="9"/>
    <w:rsid w:val="00BE037F"/>
    <w:rPr>
      <w:rFonts w:eastAsia="Calibri" w:cstheme="minorHAnsi"/>
      <w:sz w:val="24"/>
      <w:szCs w:val="24"/>
    </w:rPr>
  </w:style>
  <w:style w:type="character" w:customStyle="1" w:styleId="Heading4Char">
    <w:name w:val="Heading 4 Char"/>
    <w:basedOn w:val="DefaultParagraphFont"/>
    <w:link w:val="Heading4"/>
    <w:uiPriority w:val="9"/>
    <w:rsid w:val="00BE037F"/>
    <w:rPr>
      <w:rFonts w:eastAsia="Calibri" w:cstheme="minorHAnsi"/>
      <w:sz w:val="24"/>
      <w:szCs w:val="24"/>
    </w:rPr>
  </w:style>
  <w:style w:type="paragraph" w:styleId="ListParagraph">
    <w:name w:val="List Paragraph"/>
    <w:basedOn w:val="Normal"/>
    <w:uiPriority w:val="34"/>
    <w:qFormat/>
    <w:rsid w:val="00BE037F"/>
    <w:pPr>
      <w:ind w:left="720"/>
      <w:contextualSpacing/>
    </w:pPr>
  </w:style>
  <w:style w:type="paragraph" w:styleId="Title">
    <w:name w:val="Title"/>
    <w:basedOn w:val="Normal"/>
    <w:next w:val="Normal"/>
    <w:link w:val="TitleChar"/>
    <w:uiPriority w:val="10"/>
    <w:qFormat/>
    <w:rsid w:val="00BE037F"/>
    <w:pPr>
      <w:spacing w:after="120"/>
      <w:ind w:left="540" w:right="502"/>
    </w:pPr>
    <w:rPr>
      <w:rFonts w:cstheme="minorHAnsi"/>
      <w:b/>
      <w:color w:val="EA5B0C"/>
      <w:sz w:val="40"/>
      <w:szCs w:val="40"/>
      <w:lang w:val="en-GB"/>
    </w:rPr>
  </w:style>
  <w:style w:type="character" w:customStyle="1" w:styleId="TitleChar">
    <w:name w:val="Title Char"/>
    <w:basedOn w:val="DefaultParagraphFont"/>
    <w:link w:val="Title"/>
    <w:uiPriority w:val="10"/>
    <w:rsid w:val="00BE037F"/>
    <w:rPr>
      <w:rFonts w:cstheme="minorHAnsi"/>
      <w:b/>
      <w:color w:val="EA5B0C"/>
      <w:sz w:val="40"/>
      <w:szCs w:val="40"/>
    </w:rPr>
  </w:style>
  <w:style w:type="table" w:customStyle="1" w:styleId="TableGrid31">
    <w:name w:val="Table Grid31"/>
    <w:basedOn w:val="TableNormal"/>
    <w:next w:val="TableGrid"/>
    <w:uiPriority w:val="59"/>
    <w:rsid w:val="0019377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19377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814EFB"/>
    <w:rPr>
      <w:sz w:val="16"/>
      <w:szCs w:val="16"/>
    </w:rPr>
  </w:style>
  <w:style w:type="paragraph" w:styleId="CommentText">
    <w:name w:val="annotation text"/>
    <w:basedOn w:val="Normal"/>
    <w:link w:val="CommentTextChar"/>
    <w:uiPriority w:val="99"/>
    <w:unhideWhenUsed/>
    <w:rsid w:val="00814EFB"/>
    <w:pPr>
      <w:widowControl/>
      <w:spacing w:after="160"/>
    </w:pPr>
    <w:rPr>
      <w:sz w:val="20"/>
      <w:szCs w:val="20"/>
      <w:lang w:val="en-GB"/>
    </w:rPr>
  </w:style>
  <w:style w:type="character" w:customStyle="1" w:styleId="CommentTextChar">
    <w:name w:val="Comment Text Char"/>
    <w:basedOn w:val="DefaultParagraphFont"/>
    <w:link w:val="CommentText"/>
    <w:uiPriority w:val="99"/>
    <w:rsid w:val="00814EFB"/>
    <w:rPr>
      <w:sz w:val="20"/>
      <w:szCs w:val="20"/>
    </w:rPr>
  </w:style>
  <w:style w:type="paragraph" w:styleId="Header">
    <w:name w:val="header"/>
    <w:basedOn w:val="Normal"/>
    <w:link w:val="HeaderChar"/>
    <w:uiPriority w:val="99"/>
    <w:semiHidden/>
    <w:unhideWhenUsed/>
    <w:rsid w:val="00814EFB"/>
    <w:pPr>
      <w:widowControl/>
      <w:tabs>
        <w:tab w:val="center" w:pos="4513"/>
        <w:tab w:val="right" w:pos="9026"/>
      </w:tabs>
    </w:pPr>
    <w:rPr>
      <w:lang w:val="en-GB"/>
    </w:rPr>
  </w:style>
  <w:style w:type="character" w:customStyle="1" w:styleId="HeaderChar">
    <w:name w:val="Header Char"/>
    <w:basedOn w:val="DefaultParagraphFont"/>
    <w:link w:val="Header"/>
    <w:uiPriority w:val="99"/>
    <w:semiHidden/>
    <w:rsid w:val="00814EFB"/>
  </w:style>
  <w:style w:type="paragraph" w:styleId="Footer">
    <w:name w:val="footer"/>
    <w:basedOn w:val="Normal"/>
    <w:link w:val="FooterChar"/>
    <w:uiPriority w:val="99"/>
    <w:semiHidden/>
    <w:unhideWhenUsed/>
    <w:rsid w:val="00814EFB"/>
    <w:pPr>
      <w:widowControl/>
      <w:tabs>
        <w:tab w:val="center" w:pos="4513"/>
        <w:tab w:val="right" w:pos="9026"/>
      </w:tabs>
    </w:pPr>
    <w:rPr>
      <w:lang w:val="en-GB"/>
    </w:rPr>
  </w:style>
  <w:style w:type="character" w:customStyle="1" w:styleId="FooterChar">
    <w:name w:val="Footer Char"/>
    <w:basedOn w:val="DefaultParagraphFont"/>
    <w:link w:val="Footer"/>
    <w:uiPriority w:val="99"/>
    <w:semiHidden/>
    <w:rsid w:val="00814EFB"/>
  </w:style>
  <w:style w:type="paragraph" w:styleId="Revision">
    <w:name w:val="Revision"/>
    <w:hidden/>
    <w:uiPriority w:val="99"/>
    <w:semiHidden/>
    <w:rsid w:val="00814EFB"/>
    <w:pPr>
      <w:spacing w:after="0" w:line="240" w:lineRule="auto"/>
    </w:pPr>
  </w:style>
  <w:style w:type="paragraph" w:styleId="CommentSubject">
    <w:name w:val="annotation subject"/>
    <w:basedOn w:val="CommentText"/>
    <w:next w:val="CommentText"/>
    <w:link w:val="CommentSubjectChar"/>
    <w:uiPriority w:val="99"/>
    <w:semiHidden/>
    <w:unhideWhenUsed/>
    <w:rsid w:val="00814EFB"/>
    <w:rPr>
      <w:b/>
      <w:bCs/>
    </w:rPr>
  </w:style>
  <w:style w:type="character" w:customStyle="1" w:styleId="CommentSubjectChar">
    <w:name w:val="Comment Subject Char"/>
    <w:basedOn w:val="CommentTextChar"/>
    <w:link w:val="CommentSubject"/>
    <w:uiPriority w:val="99"/>
    <w:semiHidden/>
    <w:rsid w:val="00814EFB"/>
    <w:rPr>
      <w:b/>
      <w:bCs/>
      <w:sz w:val="20"/>
      <w:szCs w:val="20"/>
    </w:rPr>
  </w:style>
  <w:style w:type="character" w:styleId="Hyperlink">
    <w:name w:val="Hyperlink"/>
    <w:basedOn w:val="DefaultParagraphFont"/>
    <w:uiPriority w:val="99"/>
    <w:unhideWhenUsed/>
    <w:rsid w:val="00814EFB"/>
    <w:rPr>
      <w:color w:val="0563C1" w:themeColor="hyperlink"/>
      <w:u w:val="single"/>
    </w:rPr>
  </w:style>
  <w:style w:type="paragraph" w:customStyle="1" w:styleId="paragraph">
    <w:name w:val="paragraph"/>
    <w:basedOn w:val="Normal"/>
    <w:rsid w:val="00814EFB"/>
    <w:pPr>
      <w:widowControl/>
      <w:spacing w:before="100" w:beforeAutospacing="1" w:after="100" w:afterAutospacing="1"/>
    </w:pPr>
    <w:rPr>
      <w:rFonts w:ascii="Times New Roman" w:eastAsia="Times New Roman" w:hAnsi="Times New Roman" w:cs="Times New Roman"/>
      <w:sz w:val="24"/>
      <w:szCs w:val="24"/>
      <w:lang w:val="en-GB" w:eastAsia="en-GB"/>
    </w:rPr>
  </w:style>
  <w:style w:type="character" w:styleId="UnresolvedMention">
    <w:name w:val="Unresolved Mention"/>
    <w:basedOn w:val="DefaultParagraphFont"/>
    <w:uiPriority w:val="99"/>
    <w:unhideWhenUsed/>
    <w:rsid w:val="00814EFB"/>
    <w:rPr>
      <w:color w:val="605E5C"/>
      <w:shd w:val="clear" w:color="auto" w:fill="E1DFDD"/>
    </w:rPr>
  </w:style>
  <w:style w:type="character" w:styleId="FollowedHyperlink">
    <w:name w:val="FollowedHyperlink"/>
    <w:basedOn w:val="DefaultParagraphFont"/>
    <w:uiPriority w:val="99"/>
    <w:semiHidden/>
    <w:unhideWhenUsed/>
    <w:rsid w:val="00814EFB"/>
    <w:rPr>
      <w:color w:val="954F72" w:themeColor="followedHyperlink"/>
      <w:u w:val="single"/>
    </w:rPr>
  </w:style>
  <w:style w:type="paragraph" w:styleId="NoSpacing">
    <w:name w:val="No Spacing"/>
    <w:uiPriority w:val="1"/>
    <w:qFormat/>
    <w:rsid w:val="00814EFB"/>
    <w:pPr>
      <w:spacing w:after="0" w:line="240" w:lineRule="auto"/>
    </w:pPr>
  </w:style>
  <w:style w:type="character" w:styleId="Mention">
    <w:name w:val="Mention"/>
    <w:basedOn w:val="DefaultParagraphFont"/>
    <w:uiPriority w:val="99"/>
    <w:unhideWhenUsed/>
    <w:rsid w:val="00814EFB"/>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southeastlep.com/app/uploads/2021/12/Growth-Hub-Working-Group-TOR-06092021-FINAL.pdf"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southeastlep.com/good-governance/our-boards/federated-boards/"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southeastlep.com/major-projects-group/"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southeastlep.com/good-governance/our-boards/strategic-board/" TargetMode="External"/><Relationship Id="rId5" Type="http://schemas.openxmlformats.org/officeDocument/2006/relationships/styles" Target="styles.xml"/><Relationship Id="rId15" Type="http://schemas.openxmlformats.org/officeDocument/2006/relationships/hyperlink" Target="https://www.southeastskills.org.uk/apprenticeships-t-levels/key-information/" TargetMode="Externa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southeastlep.com/app/uploads/2021/03/EconomicRecoveryandRenewalStrategy_UpdatedMar21.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BB34A7656483B74FB66C73ECEA17E281" ma:contentTypeVersion="17" ma:contentTypeDescription="Create a new document." ma:contentTypeScope="" ma:versionID="05abb22a97d36ecda5bdb3d89b82a3c5">
  <xsd:schema xmlns:xsd="http://www.w3.org/2001/XMLSchema" xmlns:xs="http://www.w3.org/2001/XMLSchema" xmlns:p="http://schemas.microsoft.com/office/2006/metadata/properties" xmlns:ns1="http://schemas.microsoft.com/sharepoint/v3" xmlns:ns2="a9f12287-5f74-4593-92c9-e973669b9a71" xmlns:ns3="6140e513-9c0e-4e73-9b29-9e780522eb94" xmlns:ns4="6a461f78-e7a2-485a-8a47-5fc604b04102" targetNamespace="http://schemas.microsoft.com/office/2006/metadata/properties" ma:root="true" ma:fieldsID="337cb0bbb9314a669f047547487db393" ns1:_="" ns2:_="" ns3:_="" ns4:_="">
    <xsd:import namespace="http://schemas.microsoft.com/sharepoint/v3"/>
    <xsd:import namespace="a9f12287-5f74-4593-92c9-e973669b9a71"/>
    <xsd:import namespace="6140e513-9c0e-4e73-9b29-9e780522eb94"/>
    <xsd:import namespace="6a461f78-e7a2-485a-8a47-5fc604b04102"/>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3:SharedWithUsers" minOccurs="0"/>
                <xsd:element ref="ns3:SharedWithDetails" minOccurs="0"/>
                <xsd:element ref="ns2:MediaLengthInSeconds" minOccurs="0"/>
                <xsd:element ref="ns1:_ip_UnifiedCompliancePolicyProperties" minOccurs="0"/>
                <xsd:element ref="ns1:_ip_UnifiedCompliancePolicyUIAction" minOccurs="0"/>
                <xsd:element ref="ns2: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0" nillable="true" ma:displayName="Unified Compliance Policy Properties" ma:hidden="true" ma:internalName="_ip_UnifiedCompliancePolicyProperties">
      <xsd:simpleType>
        <xsd:restriction base="dms:Note"/>
      </xsd:simpleType>
    </xsd:element>
    <xsd:element name="_ip_UnifiedCompliancePolicyUIAction" ma:index="21"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9f12287-5f74-4593-92c9-e973669b9a7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91de9a85-6517-4fbb-af6e-3d8f59a4cb5b"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6140e513-9c0e-4e73-9b29-9e780522eb94"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a461f78-e7a2-485a-8a47-5fc604b04102"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f9933535-9e65-4d16-8421-2b641eed3456}" ma:internalName="TaxCatchAll" ma:showField="CatchAllData" ma:web="6140e513-9c0e-4e73-9b29-9e780522eb9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TaxCatchAll xmlns="6a461f78-e7a2-485a-8a47-5fc604b04102" xsi:nil="true"/>
    <lcf76f155ced4ddcb4097134ff3c332f xmlns="a9f12287-5f74-4593-92c9-e973669b9a71">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E3A27508-E9DA-49BB-BC50-D8EC8E6BDA07}">
  <ds:schemaRefs>
    <ds:schemaRef ds:uri="http://schemas.microsoft.com/sharepoint/v3/contenttype/forms"/>
  </ds:schemaRefs>
</ds:datastoreItem>
</file>

<file path=customXml/itemProps2.xml><?xml version="1.0" encoding="utf-8"?>
<ds:datastoreItem xmlns:ds="http://schemas.openxmlformats.org/officeDocument/2006/customXml" ds:itemID="{8AD9D979-FA42-4331-A3E4-D02E9D6A8A9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9f12287-5f74-4593-92c9-e973669b9a71"/>
    <ds:schemaRef ds:uri="6140e513-9c0e-4e73-9b29-9e780522eb94"/>
    <ds:schemaRef ds:uri="6a461f78-e7a2-485a-8a47-5fc604b0410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676E11E-98F1-44FD-BE5D-8D86CB52257B}">
  <ds:schemaRefs>
    <ds:schemaRef ds:uri="http://schemas.microsoft.com/office/2006/metadata/properties"/>
    <ds:schemaRef ds:uri="http://schemas.microsoft.com/office/infopath/2007/PartnerControls"/>
    <ds:schemaRef ds:uri="http://schemas.microsoft.com/sharepoint/v3"/>
    <ds:schemaRef ds:uri="6a461f78-e7a2-485a-8a47-5fc604b04102"/>
    <ds:schemaRef ds:uri="a9f12287-5f74-4593-92c9-e973669b9a71"/>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21</Pages>
  <Words>9802</Words>
  <Characters>55877</Characters>
  <Application>Microsoft Office Word</Application>
  <DocSecurity>0</DocSecurity>
  <Lines>465</Lines>
  <Paragraphs>131</Paragraphs>
  <ScaleCrop>false</ScaleCrop>
  <Company/>
  <LinksUpToDate>false</LinksUpToDate>
  <CharactersWithSpaces>65548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 Simmons - Business Development Manager (SELEP)</dc:creator>
  <cp:keywords/>
  <dc:description/>
  <cp:lastModifiedBy>Jo Simmons - Business Development Manager (SELEP)</cp:lastModifiedBy>
  <cp:revision>21</cp:revision>
  <dcterms:created xsi:type="dcterms:W3CDTF">2022-05-31T07:18:00Z</dcterms:created>
  <dcterms:modified xsi:type="dcterms:W3CDTF">2023-06-20T11:07:00Z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9d8be9e-c8d9-4b9c-bd40-2c27cc7ea2e6_Enabled">
    <vt:lpwstr>true</vt:lpwstr>
  </property>
  <property fmtid="{D5CDD505-2E9C-101B-9397-08002B2CF9AE}" pid="3" name="MSIP_Label_39d8be9e-c8d9-4b9c-bd40-2c27cc7ea2e6_SetDate">
    <vt:lpwstr>2022-05-31T07:20:26Z</vt:lpwstr>
  </property>
  <property fmtid="{D5CDD505-2E9C-101B-9397-08002B2CF9AE}" pid="4" name="MSIP_Label_39d8be9e-c8d9-4b9c-bd40-2c27cc7ea2e6_Method">
    <vt:lpwstr>Standard</vt:lpwstr>
  </property>
  <property fmtid="{D5CDD505-2E9C-101B-9397-08002B2CF9AE}" pid="5" name="MSIP_Label_39d8be9e-c8d9-4b9c-bd40-2c27cc7ea2e6_Name">
    <vt:lpwstr>39d8be9e-c8d9-4b9c-bd40-2c27cc7ea2e6</vt:lpwstr>
  </property>
  <property fmtid="{D5CDD505-2E9C-101B-9397-08002B2CF9AE}" pid="6" name="MSIP_Label_39d8be9e-c8d9-4b9c-bd40-2c27cc7ea2e6_SiteId">
    <vt:lpwstr>a8b4324f-155c-4215-a0f1-7ed8cc9a992f</vt:lpwstr>
  </property>
  <property fmtid="{D5CDD505-2E9C-101B-9397-08002B2CF9AE}" pid="7" name="MSIP_Label_39d8be9e-c8d9-4b9c-bd40-2c27cc7ea2e6_ActionId">
    <vt:lpwstr>f5c6aa61-f5cb-499a-a360-0000a4fe58cc</vt:lpwstr>
  </property>
  <property fmtid="{D5CDD505-2E9C-101B-9397-08002B2CF9AE}" pid="8" name="MSIP_Label_39d8be9e-c8d9-4b9c-bd40-2c27cc7ea2e6_ContentBits">
    <vt:lpwstr>0</vt:lpwstr>
  </property>
  <property fmtid="{D5CDD505-2E9C-101B-9397-08002B2CF9AE}" pid="9" name="ContentTypeId">
    <vt:lpwstr>0x010100BB34A7656483B74FB66C73ECEA17E281</vt:lpwstr>
  </property>
  <property fmtid="{D5CDD505-2E9C-101B-9397-08002B2CF9AE}" pid="10" name="MediaServiceImageTags">
    <vt:lpwstr/>
  </property>
</Properties>
</file>